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D9CA" w14:textId="29317AF2" w:rsidR="00C072B9" w:rsidRPr="005C4219" w:rsidRDefault="000F110F" w:rsidP="003E6749">
      <w:pPr>
        <w:autoSpaceDE w:val="0"/>
        <w:autoSpaceDN w:val="0"/>
        <w:adjustRightInd w:val="0"/>
        <w:spacing w:after="0" w:line="240" w:lineRule="auto"/>
        <w:contextualSpacing/>
        <w:jc w:val="center"/>
        <w:rPr>
          <w:rFonts w:ascii="Times New Roman" w:eastAsiaTheme="minorEastAsia" w:hAnsi="Times New Roman" w:cs="Times New Roman"/>
          <w:b/>
          <w:bCs/>
          <w:sz w:val="26"/>
          <w:szCs w:val="26"/>
        </w:rPr>
      </w:pPr>
      <w:r w:rsidRPr="005C4219">
        <w:rPr>
          <w:rFonts w:ascii="Times New Roman" w:eastAsiaTheme="minorEastAsia" w:hAnsi="Times New Roman" w:cs="Times New Roman"/>
          <w:b/>
          <w:bCs/>
          <w:sz w:val="26"/>
          <w:szCs w:val="26"/>
        </w:rPr>
        <w:t xml:space="preserve">IN THE </w:t>
      </w:r>
      <w:r w:rsidR="00C072B9" w:rsidRPr="005C4219">
        <w:rPr>
          <w:rFonts w:ascii="Times New Roman" w:eastAsiaTheme="minorEastAsia" w:hAnsi="Times New Roman" w:cs="Times New Roman"/>
          <w:b/>
          <w:bCs/>
          <w:sz w:val="26"/>
          <w:szCs w:val="26"/>
        </w:rPr>
        <w:t xml:space="preserve">UNITED STATES DISTRICT </w:t>
      </w:r>
      <w:r w:rsidR="006C3005" w:rsidRPr="005C4219">
        <w:rPr>
          <w:rFonts w:ascii="Times New Roman" w:eastAsiaTheme="minorEastAsia" w:hAnsi="Times New Roman" w:cs="Times New Roman"/>
          <w:b/>
          <w:bCs/>
          <w:sz w:val="26"/>
          <w:szCs w:val="26"/>
        </w:rPr>
        <w:t>COURT</w:t>
      </w:r>
    </w:p>
    <w:p w14:paraId="5783F38C" w14:textId="77777777" w:rsidR="00C072B9" w:rsidRPr="005C4219" w:rsidRDefault="00C072B9" w:rsidP="00BC2AC8">
      <w:pPr>
        <w:autoSpaceDE w:val="0"/>
        <w:autoSpaceDN w:val="0"/>
        <w:adjustRightInd w:val="0"/>
        <w:spacing w:after="0" w:line="240" w:lineRule="auto"/>
        <w:contextualSpacing/>
        <w:jc w:val="center"/>
        <w:rPr>
          <w:rFonts w:ascii="Times New Roman" w:eastAsiaTheme="minorEastAsia" w:hAnsi="Times New Roman" w:cs="Times New Roman"/>
          <w:b/>
          <w:bCs/>
          <w:sz w:val="26"/>
          <w:szCs w:val="26"/>
        </w:rPr>
      </w:pPr>
      <w:r w:rsidRPr="005C4219">
        <w:rPr>
          <w:rFonts w:ascii="Times New Roman" w:eastAsiaTheme="minorEastAsia" w:hAnsi="Times New Roman" w:cs="Times New Roman"/>
          <w:b/>
          <w:bCs/>
          <w:sz w:val="26"/>
          <w:szCs w:val="26"/>
        </w:rPr>
        <w:t>FOR THE DISTRICT OF KANSAS</w:t>
      </w:r>
    </w:p>
    <w:p w14:paraId="7C23218A" w14:textId="77777777" w:rsidR="00C072B9" w:rsidRPr="005C4219" w:rsidRDefault="00C072B9" w:rsidP="00CA3327">
      <w:pPr>
        <w:autoSpaceDE w:val="0"/>
        <w:autoSpaceDN w:val="0"/>
        <w:adjustRightInd w:val="0"/>
        <w:spacing w:after="0" w:line="240" w:lineRule="auto"/>
        <w:contextualSpacing/>
        <w:jc w:val="both"/>
        <w:rPr>
          <w:rFonts w:ascii="Times New Roman" w:eastAsiaTheme="minorEastAsia" w:hAnsi="Times New Roman" w:cs="Times New Roman"/>
          <w:b/>
          <w:bCs/>
          <w:sz w:val="26"/>
          <w:szCs w:val="26"/>
        </w:rPr>
      </w:pPr>
    </w:p>
    <w:p w14:paraId="6ACAA99C" w14:textId="77777777" w:rsidR="00C072B9" w:rsidRPr="005C4219" w:rsidRDefault="00C072B9" w:rsidP="00BC2AC8">
      <w:pPr>
        <w:autoSpaceDE w:val="0"/>
        <w:autoSpaceDN w:val="0"/>
        <w:adjustRightInd w:val="0"/>
        <w:spacing w:after="0" w:line="240" w:lineRule="auto"/>
        <w:contextualSpacing/>
        <w:jc w:val="both"/>
        <w:rPr>
          <w:rFonts w:ascii="Times New Roman" w:eastAsiaTheme="minorEastAsia" w:hAnsi="Times New Roman" w:cs="Times New Roman"/>
          <w:b/>
          <w:bCs/>
          <w:sz w:val="26"/>
          <w:szCs w:val="26"/>
        </w:rPr>
      </w:pPr>
    </w:p>
    <w:p w14:paraId="7BD9B6E3" w14:textId="33C4EEDF" w:rsidR="00C072B9" w:rsidRPr="005C4219" w:rsidRDefault="00C072B9">
      <w:pPr>
        <w:autoSpaceDE w:val="0"/>
        <w:autoSpaceDN w:val="0"/>
        <w:adjustRightInd w:val="0"/>
        <w:spacing w:after="0" w:line="240" w:lineRule="auto"/>
        <w:contextualSpacing/>
        <w:jc w:val="both"/>
        <w:rPr>
          <w:rFonts w:ascii="Times New Roman" w:eastAsiaTheme="minorEastAsia" w:hAnsi="Times New Roman" w:cs="Times New Roman"/>
          <w:b/>
          <w:bCs/>
          <w:sz w:val="26"/>
          <w:szCs w:val="26"/>
        </w:rPr>
      </w:pPr>
      <w:r w:rsidRPr="005C4219">
        <w:rPr>
          <w:rFonts w:ascii="Times New Roman" w:eastAsiaTheme="minorEastAsia" w:hAnsi="Times New Roman" w:cs="Times New Roman"/>
          <w:b/>
          <w:bCs/>
          <w:sz w:val="26"/>
          <w:szCs w:val="26"/>
        </w:rPr>
        <w:t xml:space="preserve">UNITED STATES OF AMERICA, </w:t>
      </w:r>
      <w:r w:rsidRPr="005C4219">
        <w:rPr>
          <w:rFonts w:ascii="Times New Roman" w:eastAsiaTheme="minorEastAsia" w:hAnsi="Times New Roman" w:cs="Times New Roman"/>
          <w:b/>
          <w:bCs/>
          <w:sz w:val="26"/>
          <w:szCs w:val="26"/>
        </w:rPr>
        <w:tab/>
      </w:r>
    </w:p>
    <w:p w14:paraId="6A4A0DFC" w14:textId="250CC1F9" w:rsidR="00C072B9" w:rsidRPr="005C4219" w:rsidRDefault="00C072B9">
      <w:pPr>
        <w:autoSpaceDE w:val="0"/>
        <w:autoSpaceDN w:val="0"/>
        <w:adjustRightInd w:val="0"/>
        <w:spacing w:after="0" w:line="240" w:lineRule="auto"/>
        <w:contextualSpacing/>
        <w:jc w:val="both"/>
        <w:rPr>
          <w:rFonts w:ascii="Times New Roman" w:eastAsiaTheme="minorEastAsia" w:hAnsi="Times New Roman" w:cs="Times New Roman"/>
          <w:b/>
          <w:bCs/>
          <w:sz w:val="26"/>
          <w:szCs w:val="26"/>
        </w:rPr>
      </w:pP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p>
    <w:p w14:paraId="36076F90" w14:textId="757A2294" w:rsidR="00C072B9" w:rsidRPr="005C4219" w:rsidRDefault="00C072B9">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contextualSpacing/>
        <w:jc w:val="both"/>
        <w:rPr>
          <w:rFonts w:ascii="Times New Roman" w:eastAsiaTheme="minorEastAsia" w:hAnsi="Times New Roman" w:cs="Times New Roman"/>
          <w:b/>
          <w:bCs/>
          <w:sz w:val="26"/>
          <w:szCs w:val="26"/>
        </w:rPr>
      </w:pP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t xml:space="preserve">Plaintiff, </w:t>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p>
    <w:p w14:paraId="564FBA2F" w14:textId="698D7FA6" w:rsidR="00C072B9" w:rsidRPr="005C4219" w:rsidRDefault="00C072B9">
      <w:pPr>
        <w:autoSpaceDE w:val="0"/>
        <w:autoSpaceDN w:val="0"/>
        <w:adjustRightInd w:val="0"/>
        <w:spacing w:after="0" w:line="240" w:lineRule="auto"/>
        <w:contextualSpacing/>
        <w:jc w:val="both"/>
        <w:rPr>
          <w:rFonts w:ascii="Times New Roman" w:eastAsiaTheme="minorEastAsia" w:hAnsi="Times New Roman" w:cs="Times New Roman"/>
          <w:b/>
          <w:bCs/>
          <w:sz w:val="26"/>
          <w:szCs w:val="26"/>
        </w:rPr>
      </w:pP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p>
    <w:p w14:paraId="4BA672DE" w14:textId="2CD67CBB" w:rsidR="00C072B9" w:rsidRPr="005C4219" w:rsidRDefault="00C072B9">
      <w:pPr>
        <w:autoSpaceDE w:val="0"/>
        <w:autoSpaceDN w:val="0"/>
        <w:adjustRightInd w:val="0"/>
        <w:spacing w:after="0" w:line="240" w:lineRule="auto"/>
        <w:contextualSpacing/>
        <w:jc w:val="both"/>
        <w:rPr>
          <w:rFonts w:ascii="Times New Roman" w:eastAsiaTheme="minorEastAsia" w:hAnsi="Times New Roman" w:cs="Times New Roman"/>
          <w:b/>
          <w:bCs/>
          <w:sz w:val="26"/>
          <w:szCs w:val="26"/>
        </w:rPr>
      </w:pPr>
      <w:r w:rsidRPr="005C4219">
        <w:rPr>
          <w:rFonts w:ascii="Times New Roman" w:eastAsiaTheme="minorEastAsia" w:hAnsi="Times New Roman" w:cs="Times New Roman"/>
          <w:b/>
          <w:bCs/>
          <w:sz w:val="26"/>
          <w:szCs w:val="26"/>
        </w:rPr>
        <w:t xml:space="preserve">v. </w:t>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p>
    <w:p w14:paraId="4B9187AA" w14:textId="3B7BDCF0" w:rsidR="00C072B9" w:rsidRPr="005C4219" w:rsidRDefault="00C072B9">
      <w:pPr>
        <w:autoSpaceDE w:val="0"/>
        <w:autoSpaceDN w:val="0"/>
        <w:adjustRightInd w:val="0"/>
        <w:spacing w:after="0" w:line="240" w:lineRule="auto"/>
        <w:contextualSpacing/>
        <w:jc w:val="both"/>
        <w:rPr>
          <w:rFonts w:ascii="Times New Roman" w:eastAsiaTheme="minorEastAsia" w:hAnsi="Times New Roman" w:cs="Times New Roman"/>
          <w:b/>
          <w:bCs/>
          <w:sz w:val="26"/>
          <w:szCs w:val="26"/>
        </w:rPr>
      </w:pP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t xml:space="preserve">Case No. </w:t>
      </w:r>
      <w:r w:rsidRPr="005C4219">
        <w:rPr>
          <w:rFonts w:ascii="Times New Roman" w:eastAsiaTheme="minorEastAsia" w:hAnsi="Times New Roman" w:cs="Times New Roman"/>
          <w:b/>
          <w:bCs/>
          <w:sz w:val="26"/>
          <w:szCs w:val="26"/>
          <w:u w:val="single"/>
        </w:rPr>
        <w:tab/>
      </w:r>
      <w:r w:rsidRPr="005C4219">
        <w:rPr>
          <w:rFonts w:ascii="Times New Roman" w:eastAsiaTheme="minorEastAsia" w:hAnsi="Times New Roman" w:cs="Times New Roman"/>
          <w:b/>
          <w:bCs/>
          <w:sz w:val="26"/>
          <w:szCs w:val="26"/>
          <w:u w:val="single"/>
        </w:rPr>
        <w:tab/>
      </w:r>
      <w:r w:rsidRPr="005C4219">
        <w:rPr>
          <w:rFonts w:ascii="Times New Roman" w:eastAsiaTheme="minorEastAsia" w:hAnsi="Times New Roman" w:cs="Times New Roman"/>
          <w:b/>
          <w:bCs/>
          <w:sz w:val="26"/>
          <w:szCs w:val="26"/>
          <w:u w:val="single"/>
        </w:rPr>
        <w:tab/>
      </w:r>
    </w:p>
    <w:p w14:paraId="290E5682" w14:textId="19D7B636" w:rsidR="00C072B9" w:rsidRPr="005C4219" w:rsidRDefault="00F82A09">
      <w:pPr>
        <w:tabs>
          <w:tab w:val="left" w:pos="720"/>
          <w:tab w:val="left" w:pos="1440"/>
        </w:tabs>
        <w:autoSpaceDE w:val="0"/>
        <w:autoSpaceDN w:val="0"/>
        <w:adjustRightInd w:val="0"/>
        <w:spacing w:after="0" w:line="240" w:lineRule="auto"/>
        <w:ind w:left="1440" w:hanging="1440"/>
        <w:contextualSpacing/>
        <w:jc w:val="both"/>
        <w:rPr>
          <w:rFonts w:ascii="Times New Roman" w:eastAsiaTheme="minorEastAsia" w:hAnsi="Times New Roman" w:cs="Times New Roman"/>
          <w:b/>
          <w:bCs/>
          <w:sz w:val="26"/>
          <w:szCs w:val="26"/>
        </w:rPr>
      </w:pPr>
      <w:r w:rsidRPr="005C4219">
        <w:rPr>
          <w:rFonts w:ascii="Times New Roman" w:eastAsiaTheme="minorEastAsia" w:hAnsi="Times New Roman" w:cs="Times New Roman"/>
          <w:b/>
          <w:bCs/>
          <w:sz w:val="26"/>
          <w:szCs w:val="26"/>
          <w:u w:val="single"/>
        </w:rPr>
        <w:tab/>
      </w:r>
      <w:r w:rsidRPr="005C4219">
        <w:rPr>
          <w:rFonts w:ascii="Times New Roman" w:eastAsiaTheme="minorEastAsia" w:hAnsi="Times New Roman" w:cs="Times New Roman"/>
          <w:b/>
          <w:bCs/>
          <w:sz w:val="26"/>
          <w:szCs w:val="26"/>
          <w:u w:val="single"/>
        </w:rPr>
        <w:tab/>
      </w:r>
      <w:r w:rsidRPr="005C4219">
        <w:rPr>
          <w:rFonts w:ascii="Times New Roman" w:eastAsiaTheme="minorEastAsia" w:hAnsi="Times New Roman" w:cs="Times New Roman"/>
          <w:b/>
          <w:bCs/>
          <w:sz w:val="26"/>
          <w:szCs w:val="26"/>
          <w:u w:val="single"/>
        </w:rPr>
        <w:tab/>
      </w:r>
      <w:r w:rsidRPr="005C4219">
        <w:rPr>
          <w:rFonts w:ascii="Times New Roman" w:eastAsiaTheme="minorEastAsia" w:hAnsi="Times New Roman" w:cs="Times New Roman"/>
          <w:b/>
          <w:bCs/>
          <w:sz w:val="26"/>
          <w:szCs w:val="26"/>
          <w:u w:val="single"/>
        </w:rPr>
        <w:tab/>
      </w:r>
      <w:r w:rsidRPr="005C4219">
        <w:rPr>
          <w:rFonts w:ascii="Times New Roman" w:eastAsiaTheme="minorEastAsia" w:hAnsi="Times New Roman" w:cs="Times New Roman"/>
          <w:b/>
          <w:bCs/>
          <w:sz w:val="26"/>
          <w:szCs w:val="26"/>
        </w:rPr>
        <w:t>,</w:t>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00C072B9" w:rsidRPr="005C4219">
        <w:rPr>
          <w:rFonts w:ascii="Times New Roman" w:eastAsiaTheme="minorEastAsia" w:hAnsi="Times New Roman" w:cs="Times New Roman"/>
          <w:b/>
          <w:bCs/>
          <w:sz w:val="26"/>
          <w:szCs w:val="26"/>
        </w:rPr>
        <w:tab/>
      </w:r>
      <w:r w:rsidR="00C072B9" w:rsidRPr="005C4219">
        <w:rPr>
          <w:rFonts w:ascii="Times New Roman" w:eastAsiaTheme="minorEastAsia" w:hAnsi="Times New Roman" w:cs="Times New Roman"/>
          <w:b/>
          <w:bCs/>
          <w:sz w:val="26"/>
          <w:szCs w:val="26"/>
        </w:rPr>
        <w:tab/>
        <w:t xml:space="preserve">   </w:t>
      </w:r>
    </w:p>
    <w:p w14:paraId="26197339" w14:textId="0375F2FD" w:rsidR="00C072B9" w:rsidRPr="005C4219" w:rsidRDefault="00C072B9">
      <w:pPr>
        <w:autoSpaceDE w:val="0"/>
        <w:autoSpaceDN w:val="0"/>
        <w:adjustRightInd w:val="0"/>
        <w:spacing w:after="0" w:line="240" w:lineRule="auto"/>
        <w:contextualSpacing/>
        <w:jc w:val="both"/>
        <w:rPr>
          <w:rFonts w:ascii="Times New Roman" w:eastAsiaTheme="minorEastAsia" w:hAnsi="Times New Roman" w:cs="Times New Roman"/>
          <w:b/>
          <w:bCs/>
          <w:sz w:val="26"/>
          <w:szCs w:val="26"/>
        </w:rPr>
      </w:pP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p>
    <w:p w14:paraId="39661BD0" w14:textId="5EF77E51" w:rsidR="00C072B9" w:rsidRPr="00CA3327" w:rsidRDefault="00C072B9">
      <w:pPr>
        <w:tabs>
          <w:tab w:val="left" w:pos="720"/>
          <w:tab w:val="left" w:pos="1440"/>
          <w:tab w:val="left" w:pos="2160"/>
          <w:tab w:val="left" w:pos="2880"/>
          <w:tab w:val="left" w:pos="3600"/>
        </w:tabs>
        <w:autoSpaceDE w:val="0"/>
        <w:autoSpaceDN w:val="0"/>
        <w:adjustRightInd w:val="0"/>
        <w:spacing w:after="0" w:line="240" w:lineRule="auto"/>
        <w:ind w:left="3600" w:hanging="3600"/>
        <w:contextualSpacing/>
        <w:jc w:val="both"/>
        <w:rPr>
          <w:rFonts w:ascii="Times New Roman" w:eastAsiaTheme="minorEastAsia" w:hAnsi="Times New Roman" w:cs="Times New Roman"/>
          <w:bCs/>
          <w:sz w:val="26"/>
          <w:szCs w:val="26"/>
        </w:rPr>
      </w:pP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r>
      <w:r w:rsidRPr="005C4219">
        <w:rPr>
          <w:rFonts w:ascii="Times New Roman" w:eastAsiaTheme="minorEastAsia" w:hAnsi="Times New Roman" w:cs="Times New Roman"/>
          <w:b/>
          <w:bCs/>
          <w:sz w:val="26"/>
          <w:szCs w:val="26"/>
        </w:rPr>
        <w:tab/>
        <w:t>Defendant(s).</w:t>
      </w:r>
      <w:r w:rsidRPr="005C4219">
        <w:rPr>
          <w:rFonts w:ascii="Times New Roman" w:eastAsiaTheme="minorEastAsia" w:hAnsi="Times New Roman" w:cs="Times New Roman"/>
          <w:b/>
          <w:bCs/>
          <w:sz w:val="26"/>
          <w:szCs w:val="26"/>
        </w:rPr>
        <w:tab/>
      </w:r>
      <w:r w:rsidR="000B2047">
        <w:rPr>
          <w:rFonts w:ascii="Times New Roman" w:eastAsiaTheme="minorEastAsia" w:hAnsi="Times New Roman" w:cs="Times New Roman"/>
          <w:bCs/>
          <w:sz w:val="26"/>
          <w:szCs w:val="26"/>
        </w:rPr>
        <w:tab/>
      </w:r>
    </w:p>
    <w:p w14:paraId="18E43CC2" w14:textId="77777777" w:rsidR="00C072B9" w:rsidRPr="00CA3327" w:rsidRDefault="00C072B9" w:rsidP="00CA3327">
      <w:pPr>
        <w:autoSpaceDE w:val="0"/>
        <w:autoSpaceDN w:val="0"/>
        <w:adjustRightInd w:val="0"/>
        <w:spacing w:after="0" w:line="240" w:lineRule="auto"/>
        <w:contextualSpacing/>
        <w:jc w:val="both"/>
        <w:rPr>
          <w:rFonts w:ascii="Times New Roman" w:eastAsiaTheme="minorEastAsia" w:hAnsi="Times New Roman" w:cs="Times New Roman"/>
          <w:sz w:val="26"/>
          <w:szCs w:val="26"/>
        </w:rPr>
      </w:pPr>
    </w:p>
    <w:p w14:paraId="06FBAAC2" w14:textId="77777777" w:rsidR="00C072B9" w:rsidRPr="00CA3327" w:rsidRDefault="00C072B9" w:rsidP="00BC2AC8">
      <w:pPr>
        <w:autoSpaceDE w:val="0"/>
        <w:autoSpaceDN w:val="0"/>
        <w:adjustRightInd w:val="0"/>
        <w:spacing w:after="0" w:line="480" w:lineRule="auto"/>
        <w:contextualSpacing/>
        <w:jc w:val="center"/>
        <w:rPr>
          <w:rFonts w:ascii="Times New Roman" w:eastAsiaTheme="minorEastAsia" w:hAnsi="Times New Roman" w:cs="Times New Roman"/>
          <w:b/>
          <w:bCs/>
          <w:sz w:val="26"/>
          <w:szCs w:val="26"/>
          <w:u w:val="single"/>
        </w:rPr>
      </w:pPr>
      <w:r w:rsidRPr="00CA3327">
        <w:rPr>
          <w:rFonts w:ascii="Times New Roman" w:eastAsiaTheme="minorEastAsia" w:hAnsi="Times New Roman" w:cs="Times New Roman"/>
          <w:b/>
          <w:bCs/>
          <w:sz w:val="26"/>
          <w:szCs w:val="26"/>
          <w:u w:val="single"/>
        </w:rPr>
        <w:t>PRETRIAL AND CRIMINAL CASE MANAGEMENT ORDER</w:t>
      </w:r>
    </w:p>
    <w:p w14:paraId="4A323343" w14:textId="331396C9" w:rsidR="00C072B9" w:rsidRPr="00CA3327" w:rsidRDefault="00C072B9" w:rsidP="00CA3327">
      <w:pPr>
        <w:autoSpaceDE w:val="0"/>
        <w:autoSpaceDN w:val="0"/>
        <w:adjustRightInd w:val="0"/>
        <w:spacing w:after="0" w:line="480" w:lineRule="auto"/>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b/>
        <w:t xml:space="preserve">The defendant(s) </w:t>
      </w:r>
      <w:r w:rsidR="00A44BDB">
        <w:rPr>
          <w:rFonts w:ascii="Times New Roman" w:eastAsiaTheme="minorEastAsia" w:hAnsi="Times New Roman" w:cs="Times New Roman"/>
          <w:sz w:val="26"/>
          <w:szCs w:val="26"/>
          <w:u w:val="single"/>
        </w:rPr>
        <w:tab/>
      </w:r>
      <w:r w:rsidR="00A44BDB">
        <w:rPr>
          <w:rFonts w:ascii="Times New Roman" w:eastAsiaTheme="minorEastAsia" w:hAnsi="Times New Roman" w:cs="Times New Roman"/>
          <w:sz w:val="26"/>
          <w:szCs w:val="26"/>
          <w:u w:val="single"/>
        </w:rPr>
        <w:tab/>
        <w:t xml:space="preserve">    </w:t>
      </w:r>
      <w:proofErr w:type="gramStart"/>
      <w:r w:rsidR="00A44BDB">
        <w:rPr>
          <w:rFonts w:ascii="Times New Roman" w:eastAsiaTheme="minorEastAsia" w:hAnsi="Times New Roman" w:cs="Times New Roman"/>
          <w:sz w:val="26"/>
          <w:szCs w:val="26"/>
          <w:u w:val="single"/>
        </w:rPr>
        <w:t xml:space="preserve">  </w:t>
      </w:r>
      <w:r w:rsidRPr="00CA3327">
        <w:rPr>
          <w:rFonts w:ascii="Times New Roman" w:eastAsiaTheme="minorEastAsia" w:hAnsi="Times New Roman" w:cs="Times New Roman"/>
          <w:sz w:val="26"/>
          <w:szCs w:val="26"/>
        </w:rPr>
        <w:t>,</w:t>
      </w:r>
      <w:proofErr w:type="gramEnd"/>
      <w:r w:rsidRPr="00CA3327">
        <w:rPr>
          <w:rFonts w:ascii="Times New Roman" w:eastAsiaTheme="minorEastAsia" w:hAnsi="Times New Roman" w:cs="Times New Roman"/>
          <w:sz w:val="26"/>
          <w:szCs w:val="26"/>
        </w:rPr>
        <w:t xml:space="preserve"> appeared</w:t>
      </w:r>
      <w:r w:rsidR="000B2047" w:rsidRPr="00CA3327">
        <w:rPr>
          <w:rFonts w:ascii="Times New Roman" w:eastAsiaTheme="minorEastAsia" w:hAnsi="Times New Roman" w:cs="Times New Roman"/>
          <w:sz w:val="26"/>
          <w:szCs w:val="26"/>
        </w:rPr>
        <w:t xml:space="preserve"> </w:t>
      </w:r>
      <w:r w:rsidRPr="00CA3327">
        <w:rPr>
          <w:rFonts w:ascii="Times New Roman" w:eastAsiaTheme="minorEastAsia" w:hAnsi="Times New Roman" w:cs="Times New Roman"/>
          <w:sz w:val="26"/>
          <w:szCs w:val="26"/>
        </w:rPr>
        <w:t xml:space="preserve">for arraignment and pleaded not guilty on </w:t>
      </w:r>
      <w:r w:rsidR="00A44BDB">
        <w:rPr>
          <w:rFonts w:ascii="Times New Roman" w:eastAsiaTheme="minorEastAsia" w:hAnsi="Times New Roman" w:cs="Times New Roman"/>
          <w:sz w:val="26"/>
          <w:szCs w:val="26"/>
          <w:u w:val="single"/>
        </w:rPr>
        <w:tab/>
        <w:t>__</w:t>
      </w:r>
      <w:r w:rsidRPr="00CA3327">
        <w:rPr>
          <w:rFonts w:ascii="Times New Roman" w:eastAsiaTheme="minorEastAsia" w:hAnsi="Times New Roman" w:cs="Times New Roman"/>
          <w:sz w:val="26"/>
          <w:szCs w:val="26"/>
        </w:rPr>
        <w:t>, 20</w:t>
      </w:r>
      <w:r w:rsidR="00A44BDB">
        <w:rPr>
          <w:rFonts w:ascii="Times New Roman" w:eastAsiaTheme="minorEastAsia" w:hAnsi="Times New Roman" w:cs="Times New Roman"/>
          <w:sz w:val="26"/>
          <w:szCs w:val="26"/>
        </w:rPr>
        <w:t>__</w:t>
      </w:r>
      <w:r w:rsidRPr="00CA3327">
        <w:rPr>
          <w:rFonts w:ascii="Times New Roman" w:eastAsiaTheme="minorEastAsia" w:hAnsi="Times New Roman" w:cs="Times New Roman"/>
          <w:sz w:val="26"/>
          <w:szCs w:val="26"/>
        </w:rPr>
        <w:t xml:space="preserve"> before </w:t>
      </w:r>
      <w:r w:rsidR="00D333F0">
        <w:rPr>
          <w:rFonts w:ascii="Times New Roman" w:eastAsiaTheme="minorEastAsia" w:hAnsi="Times New Roman" w:cs="Times New Roman"/>
          <w:sz w:val="26"/>
          <w:szCs w:val="26"/>
        </w:rPr>
        <w:t xml:space="preserve">the undersigned </w:t>
      </w:r>
      <w:r w:rsidRPr="00916C68">
        <w:rPr>
          <w:rFonts w:ascii="Times New Roman" w:eastAsiaTheme="minorEastAsia" w:hAnsi="Times New Roman" w:cs="Times New Roman"/>
          <w:sz w:val="26"/>
          <w:szCs w:val="26"/>
        </w:rPr>
        <w:t xml:space="preserve">U.S. Magistrate Judge, </w:t>
      </w:r>
      <w:r w:rsidR="00916C68" w:rsidRPr="00916C68">
        <w:rPr>
          <w:rFonts w:ascii="Times New Roman" w:eastAsiaTheme="minorEastAsia" w:hAnsi="Times New Roman" w:cs="Times New Roman"/>
          <w:sz w:val="26"/>
          <w:szCs w:val="26"/>
        </w:rPr>
        <w:t>______________________</w:t>
      </w:r>
      <w:r w:rsidRPr="00916C68">
        <w:rPr>
          <w:rFonts w:ascii="Times New Roman" w:eastAsiaTheme="minorEastAsia" w:hAnsi="Times New Roman" w:cs="Times New Roman"/>
          <w:sz w:val="26"/>
          <w:szCs w:val="26"/>
        </w:rPr>
        <w:t>.</w:t>
      </w:r>
      <w:r w:rsidRPr="00CA3327">
        <w:rPr>
          <w:rFonts w:ascii="Times New Roman" w:eastAsiaTheme="minorEastAsia" w:hAnsi="Times New Roman" w:cs="Times New Roman"/>
          <w:sz w:val="26"/>
          <w:szCs w:val="26"/>
        </w:rPr>
        <w:t xml:space="preserve"> The </w:t>
      </w:r>
      <w:r w:rsidR="00740160" w:rsidRPr="00CA3327">
        <w:rPr>
          <w:rFonts w:ascii="Times New Roman" w:eastAsiaTheme="minorEastAsia" w:hAnsi="Times New Roman" w:cs="Times New Roman"/>
          <w:sz w:val="26"/>
          <w:szCs w:val="26"/>
        </w:rPr>
        <w:t>government</w:t>
      </w:r>
      <w:r w:rsidRPr="00CA3327">
        <w:rPr>
          <w:rFonts w:ascii="Times New Roman" w:eastAsiaTheme="minorEastAsia" w:hAnsi="Times New Roman" w:cs="Times New Roman"/>
          <w:sz w:val="26"/>
          <w:szCs w:val="26"/>
        </w:rPr>
        <w:t>,</w:t>
      </w:r>
      <w:r w:rsidR="00740160" w:rsidRPr="00CA3327">
        <w:rPr>
          <w:rFonts w:ascii="Times New Roman" w:eastAsiaTheme="minorEastAsia" w:hAnsi="Times New Roman" w:cs="Times New Roman"/>
          <w:sz w:val="26"/>
          <w:szCs w:val="26"/>
        </w:rPr>
        <w:t xml:space="preserve"> the</w:t>
      </w:r>
      <w:r w:rsidRPr="00CA3327">
        <w:rPr>
          <w:rFonts w:ascii="Times New Roman" w:eastAsiaTheme="minorEastAsia" w:hAnsi="Times New Roman" w:cs="Times New Roman"/>
          <w:sz w:val="26"/>
          <w:szCs w:val="26"/>
        </w:rPr>
        <w:t xml:space="preserve"> United States of America, appeared through Assistant U.S. Attorney(s) </w:t>
      </w:r>
      <w:r w:rsidRPr="00CA3327">
        <w:rPr>
          <w:rFonts w:ascii="Times New Roman" w:eastAsiaTheme="minorEastAsia" w:hAnsi="Times New Roman" w:cs="Times New Roman"/>
          <w:sz w:val="26"/>
          <w:szCs w:val="26"/>
          <w:u w:val="single"/>
        </w:rPr>
        <w:tab/>
      </w:r>
      <w:r w:rsidRPr="00CA3327">
        <w:rPr>
          <w:rFonts w:ascii="Times New Roman" w:eastAsiaTheme="minorEastAsia" w:hAnsi="Times New Roman" w:cs="Times New Roman"/>
          <w:sz w:val="26"/>
          <w:szCs w:val="26"/>
          <w:u w:val="single"/>
        </w:rPr>
        <w:tab/>
      </w:r>
      <w:r w:rsidRPr="00CA3327">
        <w:rPr>
          <w:rFonts w:ascii="Times New Roman" w:eastAsiaTheme="minorEastAsia" w:hAnsi="Times New Roman" w:cs="Times New Roman"/>
          <w:sz w:val="26"/>
          <w:szCs w:val="26"/>
          <w:u w:val="single"/>
        </w:rPr>
        <w:tab/>
      </w:r>
      <w:r w:rsidRPr="00CA3327">
        <w:rPr>
          <w:rFonts w:ascii="Times New Roman" w:eastAsiaTheme="minorEastAsia" w:hAnsi="Times New Roman" w:cs="Times New Roman"/>
          <w:sz w:val="26"/>
          <w:szCs w:val="26"/>
          <w:u w:val="single"/>
        </w:rPr>
        <w:tab/>
      </w:r>
      <w:r w:rsidRPr="00CA3327">
        <w:rPr>
          <w:rFonts w:ascii="Times New Roman" w:eastAsiaTheme="minorEastAsia" w:hAnsi="Times New Roman" w:cs="Times New Roman"/>
          <w:sz w:val="26"/>
          <w:szCs w:val="26"/>
        </w:rPr>
        <w:t>.</w:t>
      </w:r>
      <w:r w:rsidR="00D333F0">
        <w:rPr>
          <w:rFonts w:ascii="Times New Roman" w:eastAsiaTheme="minorEastAsia" w:hAnsi="Times New Roman" w:cs="Times New Roman"/>
          <w:sz w:val="26"/>
          <w:szCs w:val="26"/>
        </w:rPr>
        <w:t xml:space="preserve">  Defendant(s) appeared in person and with counsel, _____________________.  </w:t>
      </w:r>
      <w:r w:rsidRPr="00CA3327">
        <w:rPr>
          <w:rFonts w:ascii="Times New Roman" w:eastAsiaTheme="minorEastAsia" w:hAnsi="Times New Roman" w:cs="Times New Roman"/>
          <w:sz w:val="26"/>
          <w:szCs w:val="26"/>
        </w:rPr>
        <w:t xml:space="preserve"> </w:t>
      </w:r>
    </w:p>
    <w:p w14:paraId="59B1DD0D" w14:textId="0BE6481E" w:rsidR="00492CBC" w:rsidRPr="00CA3327" w:rsidRDefault="00492CBC" w:rsidP="00CA3327">
      <w:pPr>
        <w:autoSpaceDE w:val="0"/>
        <w:autoSpaceDN w:val="0"/>
        <w:adjustRightInd w:val="0"/>
        <w:spacing w:after="0" w:line="480" w:lineRule="auto"/>
        <w:contextualSpacing/>
        <w:jc w:val="both"/>
        <w:rPr>
          <w:rFonts w:ascii="Times New Roman" w:eastAsiaTheme="minorEastAsia" w:hAnsi="Times New Roman" w:cs="Times New Roman"/>
          <w:b/>
          <w:sz w:val="26"/>
          <w:szCs w:val="26"/>
        </w:rPr>
      </w:pPr>
      <w:r w:rsidRPr="00CA3327">
        <w:rPr>
          <w:rFonts w:ascii="Times New Roman" w:eastAsiaTheme="minorEastAsia" w:hAnsi="Times New Roman" w:cs="Times New Roman"/>
          <w:b/>
          <w:sz w:val="26"/>
          <w:szCs w:val="26"/>
        </w:rPr>
        <w:t>Section 1:</w:t>
      </w:r>
      <w:r w:rsidR="009E35CF">
        <w:rPr>
          <w:rFonts w:ascii="Times New Roman" w:eastAsiaTheme="minorEastAsia" w:hAnsi="Times New Roman" w:cs="Times New Roman"/>
          <w:b/>
          <w:sz w:val="26"/>
          <w:szCs w:val="26"/>
        </w:rPr>
        <w:t xml:space="preserve">  </w:t>
      </w:r>
      <w:r w:rsidRPr="00CA3327">
        <w:rPr>
          <w:rFonts w:ascii="Times New Roman" w:eastAsiaTheme="minorEastAsia" w:hAnsi="Times New Roman" w:cs="Times New Roman"/>
          <w:b/>
          <w:sz w:val="26"/>
          <w:szCs w:val="26"/>
        </w:rPr>
        <w:t>Purpose</w:t>
      </w:r>
      <w:r w:rsidR="007D52E7">
        <w:rPr>
          <w:rFonts w:ascii="Times New Roman" w:eastAsiaTheme="minorEastAsia" w:hAnsi="Times New Roman" w:cs="Times New Roman"/>
          <w:b/>
          <w:sz w:val="26"/>
          <w:szCs w:val="26"/>
        </w:rPr>
        <w:t>.</w:t>
      </w:r>
    </w:p>
    <w:p w14:paraId="189B6BE2" w14:textId="3267CA5F" w:rsidR="00BD7476" w:rsidRPr="00CA3327" w:rsidRDefault="00C072B9" w:rsidP="00CA3327">
      <w:pPr>
        <w:autoSpaceDE w:val="0"/>
        <w:autoSpaceDN w:val="0"/>
        <w:adjustRightInd w:val="0"/>
        <w:spacing w:after="0" w:line="480" w:lineRule="auto"/>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b/>
        <w:t xml:space="preserve">This </w:t>
      </w:r>
      <w:r w:rsidR="005F5919">
        <w:rPr>
          <w:rFonts w:ascii="Times New Roman" w:eastAsiaTheme="minorEastAsia" w:hAnsi="Times New Roman" w:cs="Times New Roman"/>
          <w:sz w:val="26"/>
          <w:szCs w:val="26"/>
        </w:rPr>
        <w:t>P</w:t>
      </w:r>
      <w:r w:rsidRPr="00CA3327">
        <w:rPr>
          <w:rFonts w:ascii="Times New Roman" w:eastAsiaTheme="minorEastAsia" w:hAnsi="Times New Roman" w:cs="Times New Roman"/>
          <w:sz w:val="26"/>
          <w:szCs w:val="26"/>
        </w:rPr>
        <w:t xml:space="preserve">retrial and </w:t>
      </w:r>
      <w:r w:rsidR="005F5919">
        <w:rPr>
          <w:rFonts w:ascii="Times New Roman" w:eastAsiaTheme="minorEastAsia" w:hAnsi="Times New Roman" w:cs="Times New Roman"/>
          <w:sz w:val="26"/>
          <w:szCs w:val="26"/>
        </w:rPr>
        <w:t>C</w:t>
      </w:r>
      <w:r w:rsidRPr="00CA3327">
        <w:rPr>
          <w:rFonts w:ascii="Times New Roman" w:eastAsiaTheme="minorEastAsia" w:hAnsi="Times New Roman" w:cs="Times New Roman"/>
          <w:sz w:val="26"/>
          <w:szCs w:val="26"/>
        </w:rPr>
        <w:t xml:space="preserve">riminal </w:t>
      </w:r>
      <w:r w:rsidR="005F5919">
        <w:rPr>
          <w:rFonts w:ascii="Times New Roman" w:eastAsiaTheme="minorEastAsia" w:hAnsi="Times New Roman" w:cs="Times New Roman"/>
          <w:sz w:val="26"/>
          <w:szCs w:val="26"/>
        </w:rPr>
        <w:t>C</w:t>
      </w:r>
      <w:r w:rsidRPr="00CA3327">
        <w:rPr>
          <w:rFonts w:ascii="Times New Roman" w:eastAsiaTheme="minorEastAsia" w:hAnsi="Times New Roman" w:cs="Times New Roman"/>
          <w:sz w:val="26"/>
          <w:szCs w:val="26"/>
        </w:rPr>
        <w:t xml:space="preserve">ase </w:t>
      </w:r>
      <w:r w:rsidR="005F5919">
        <w:rPr>
          <w:rFonts w:ascii="Times New Roman" w:eastAsiaTheme="minorEastAsia" w:hAnsi="Times New Roman" w:cs="Times New Roman"/>
          <w:sz w:val="26"/>
          <w:szCs w:val="26"/>
        </w:rPr>
        <w:t>M</w:t>
      </w:r>
      <w:r w:rsidRPr="00CA3327">
        <w:rPr>
          <w:rFonts w:ascii="Times New Roman" w:eastAsiaTheme="minorEastAsia" w:hAnsi="Times New Roman" w:cs="Times New Roman"/>
          <w:sz w:val="26"/>
          <w:szCs w:val="26"/>
        </w:rPr>
        <w:t xml:space="preserve">anagement </w:t>
      </w:r>
      <w:r w:rsidR="005F5919">
        <w:rPr>
          <w:rFonts w:ascii="Times New Roman" w:eastAsiaTheme="minorEastAsia" w:hAnsi="Times New Roman" w:cs="Times New Roman"/>
          <w:sz w:val="26"/>
          <w:szCs w:val="26"/>
        </w:rPr>
        <w:t>O</w:t>
      </w:r>
      <w:r w:rsidRPr="00CA3327">
        <w:rPr>
          <w:rFonts w:ascii="Times New Roman" w:eastAsiaTheme="minorEastAsia" w:hAnsi="Times New Roman" w:cs="Times New Roman"/>
          <w:sz w:val="26"/>
          <w:szCs w:val="26"/>
        </w:rPr>
        <w:t xml:space="preserve">rder summarizes the parties’ disclosure and discovery obligations. This </w:t>
      </w:r>
      <w:r w:rsidR="005F5919">
        <w:rPr>
          <w:rFonts w:ascii="Times New Roman" w:eastAsiaTheme="minorEastAsia" w:hAnsi="Times New Roman" w:cs="Times New Roman"/>
          <w:sz w:val="26"/>
          <w:szCs w:val="26"/>
        </w:rPr>
        <w:t>Order</w:t>
      </w:r>
      <w:r w:rsidRPr="00CA3327">
        <w:rPr>
          <w:rFonts w:ascii="Times New Roman" w:eastAsiaTheme="minorEastAsia" w:hAnsi="Times New Roman" w:cs="Times New Roman"/>
          <w:sz w:val="26"/>
          <w:szCs w:val="26"/>
        </w:rPr>
        <w:t xml:space="preserve"> applies to the charge(s) now on file and to any superseding charge(s) filed in this case. It also puts the case on track to be tried within the deadlines imposed by the Speedy Trial Act of 1974, as amended, 18 U.S.C. §</w:t>
      </w:r>
      <w:r w:rsidR="00C31EB4" w:rsidRPr="00CA3327">
        <w:rPr>
          <w:rFonts w:ascii="Times New Roman" w:eastAsiaTheme="minorEastAsia" w:hAnsi="Times New Roman" w:cs="Times New Roman"/>
          <w:sz w:val="26"/>
          <w:szCs w:val="26"/>
        </w:rPr>
        <w:t> </w:t>
      </w:r>
      <w:r w:rsidRPr="00CA3327">
        <w:rPr>
          <w:rFonts w:ascii="Times New Roman" w:eastAsiaTheme="minorEastAsia" w:hAnsi="Times New Roman" w:cs="Times New Roman"/>
          <w:sz w:val="26"/>
          <w:szCs w:val="26"/>
        </w:rPr>
        <w:t xml:space="preserve">3161 et seq., and this </w:t>
      </w:r>
      <w:r w:rsidR="005F5919">
        <w:rPr>
          <w:rFonts w:ascii="Times New Roman" w:eastAsiaTheme="minorEastAsia" w:hAnsi="Times New Roman" w:cs="Times New Roman"/>
          <w:sz w:val="26"/>
          <w:szCs w:val="26"/>
        </w:rPr>
        <w:t>Court</w:t>
      </w:r>
      <w:r w:rsidRPr="00CA3327">
        <w:rPr>
          <w:rFonts w:ascii="Times New Roman" w:eastAsiaTheme="minorEastAsia" w:hAnsi="Times New Roman" w:cs="Times New Roman"/>
          <w:sz w:val="26"/>
          <w:szCs w:val="26"/>
        </w:rPr>
        <w:t>’s implementation of that statute through D.</w:t>
      </w:r>
      <w:r w:rsidR="00C05E1E" w:rsidRPr="00CA3327">
        <w:rPr>
          <w:rFonts w:ascii="Times New Roman" w:eastAsiaTheme="minorEastAsia" w:hAnsi="Times New Roman" w:cs="Times New Roman"/>
          <w:sz w:val="26"/>
          <w:szCs w:val="26"/>
        </w:rPr>
        <w:t> </w:t>
      </w:r>
      <w:r w:rsidRPr="00CA3327">
        <w:rPr>
          <w:rFonts w:ascii="Times New Roman" w:eastAsiaTheme="minorEastAsia" w:hAnsi="Times New Roman" w:cs="Times New Roman"/>
          <w:sz w:val="26"/>
          <w:szCs w:val="26"/>
        </w:rPr>
        <w:t>Kan.</w:t>
      </w:r>
      <w:r w:rsidR="00844537" w:rsidRPr="00CA3327">
        <w:rPr>
          <w:rFonts w:ascii="Times New Roman" w:eastAsiaTheme="minorEastAsia" w:hAnsi="Times New Roman" w:cs="Times New Roman"/>
          <w:sz w:val="26"/>
          <w:szCs w:val="26"/>
        </w:rPr>
        <w:t xml:space="preserve"> </w:t>
      </w:r>
      <w:r w:rsidRPr="00CA3327">
        <w:rPr>
          <w:rFonts w:ascii="Times New Roman" w:eastAsiaTheme="minorEastAsia" w:hAnsi="Times New Roman" w:cs="Times New Roman"/>
          <w:sz w:val="26"/>
          <w:szCs w:val="26"/>
        </w:rPr>
        <w:t>Rule C</w:t>
      </w:r>
      <w:r w:rsidR="000F110F">
        <w:rPr>
          <w:rFonts w:ascii="Times New Roman" w:eastAsiaTheme="minorEastAsia" w:hAnsi="Times New Roman" w:cs="Times New Roman"/>
          <w:sz w:val="26"/>
          <w:szCs w:val="26"/>
        </w:rPr>
        <w:t>R</w:t>
      </w:r>
      <w:r w:rsidRPr="00CA3327">
        <w:rPr>
          <w:rFonts w:ascii="Times New Roman" w:eastAsiaTheme="minorEastAsia" w:hAnsi="Times New Roman" w:cs="Times New Roman"/>
          <w:sz w:val="26"/>
          <w:szCs w:val="26"/>
        </w:rPr>
        <w:t xml:space="preserve"> 50.1. </w:t>
      </w:r>
    </w:p>
    <w:p w14:paraId="720112E4" w14:textId="109D5185" w:rsidR="00EB511A" w:rsidRPr="00CA3327" w:rsidRDefault="00FE6503" w:rsidP="00CA3327">
      <w:pPr>
        <w:autoSpaceDE w:val="0"/>
        <w:autoSpaceDN w:val="0"/>
        <w:adjustRightInd w:val="0"/>
        <w:spacing w:after="0" w:line="480" w:lineRule="auto"/>
        <w:ind w:firstLine="720"/>
        <w:contextualSpacing/>
        <w:jc w:val="both"/>
        <w:rPr>
          <w:rFonts w:ascii="Times New Roman" w:eastAsiaTheme="minorEastAsia" w:hAnsi="Times New Roman" w:cs="Times New Roman"/>
          <w:sz w:val="26"/>
          <w:szCs w:val="26"/>
          <w:lang w:val="en-GB"/>
        </w:rPr>
      </w:pPr>
      <w:r w:rsidRPr="00CA3327">
        <w:rPr>
          <w:rFonts w:ascii="Times New Roman" w:eastAsiaTheme="minorEastAsia" w:hAnsi="Times New Roman" w:cs="Times New Roman"/>
          <w:sz w:val="26"/>
          <w:szCs w:val="26"/>
        </w:rPr>
        <w:t>T</w:t>
      </w:r>
      <w:r w:rsidR="002B6A7B" w:rsidRPr="00CA3327">
        <w:rPr>
          <w:rFonts w:ascii="Times New Roman" w:eastAsiaTheme="minorEastAsia" w:hAnsi="Times New Roman" w:cs="Times New Roman"/>
          <w:sz w:val="26"/>
          <w:szCs w:val="26"/>
        </w:rPr>
        <w:t>h</w:t>
      </w:r>
      <w:r w:rsidRPr="00CA3327">
        <w:rPr>
          <w:rFonts w:ascii="Times New Roman" w:eastAsiaTheme="minorEastAsia" w:hAnsi="Times New Roman" w:cs="Times New Roman"/>
          <w:sz w:val="26"/>
          <w:szCs w:val="26"/>
        </w:rPr>
        <w:t xml:space="preserve">e </w:t>
      </w:r>
      <w:r w:rsidR="005F5919">
        <w:rPr>
          <w:rFonts w:ascii="Times New Roman" w:eastAsiaTheme="minorEastAsia" w:hAnsi="Times New Roman" w:cs="Times New Roman"/>
          <w:sz w:val="26"/>
          <w:szCs w:val="26"/>
        </w:rPr>
        <w:t>Court</w:t>
      </w:r>
      <w:r w:rsidR="00C05E1E" w:rsidRPr="00CA3327">
        <w:rPr>
          <w:rFonts w:ascii="Times New Roman" w:eastAsiaTheme="minorEastAsia" w:hAnsi="Times New Roman" w:cs="Times New Roman"/>
          <w:sz w:val="26"/>
          <w:szCs w:val="26"/>
        </w:rPr>
        <w:t xml:space="preserve"> and the </w:t>
      </w:r>
      <w:r w:rsidRPr="00CA3327">
        <w:rPr>
          <w:rFonts w:ascii="Times New Roman" w:eastAsiaTheme="minorEastAsia" w:hAnsi="Times New Roman" w:cs="Times New Roman"/>
          <w:sz w:val="26"/>
          <w:szCs w:val="26"/>
        </w:rPr>
        <w:t>parties acknowledge that complete</w:t>
      </w:r>
      <w:r w:rsidR="00C827EE" w:rsidRPr="00CA3327">
        <w:rPr>
          <w:rFonts w:ascii="Times New Roman" w:eastAsiaTheme="minorEastAsia" w:hAnsi="Times New Roman" w:cs="Times New Roman"/>
          <w:sz w:val="26"/>
          <w:szCs w:val="26"/>
        </w:rPr>
        <w:t>,</w:t>
      </w:r>
      <w:r w:rsidRPr="00CA3327">
        <w:rPr>
          <w:rFonts w:ascii="Times New Roman" w:eastAsiaTheme="minorEastAsia" w:hAnsi="Times New Roman" w:cs="Times New Roman"/>
          <w:sz w:val="26"/>
          <w:szCs w:val="26"/>
        </w:rPr>
        <w:t xml:space="preserve"> early</w:t>
      </w:r>
      <w:r w:rsidR="00C827EE" w:rsidRPr="00CA3327">
        <w:rPr>
          <w:rFonts w:ascii="Times New Roman" w:eastAsiaTheme="minorEastAsia" w:hAnsi="Times New Roman" w:cs="Times New Roman"/>
          <w:sz w:val="26"/>
          <w:szCs w:val="26"/>
        </w:rPr>
        <w:t xml:space="preserve">, and orderly </w:t>
      </w:r>
      <w:r w:rsidRPr="00CA3327">
        <w:rPr>
          <w:rFonts w:ascii="Times New Roman" w:eastAsiaTheme="minorEastAsia" w:hAnsi="Times New Roman" w:cs="Times New Roman"/>
          <w:sz w:val="26"/>
          <w:szCs w:val="26"/>
        </w:rPr>
        <w:t xml:space="preserve">discovery facilitates the </w:t>
      </w:r>
      <w:r w:rsidR="00C827EE" w:rsidRPr="00CA3327">
        <w:rPr>
          <w:rFonts w:ascii="Times New Roman" w:eastAsiaTheme="minorEastAsia" w:hAnsi="Times New Roman" w:cs="Times New Roman"/>
          <w:sz w:val="26"/>
          <w:szCs w:val="26"/>
        </w:rPr>
        <w:t xml:space="preserve">fair and </w:t>
      </w:r>
      <w:r w:rsidRPr="00CA3327">
        <w:rPr>
          <w:rFonts w:ascii="Times New Roman" w:eastAsiaTheme="minorEastAsia" w:hAnsi="Times New Roman" w:cs="Times New Roman"/>
          <w:sz w:val="26"/>
          <w:szCs w:val="26"/>
        </w:rPr>
        <w:t xml:space="preserve">efficient resolution of cases. </w:t>
      </w:r>
      <w:r w:rsidR="002C0463">
        <w:rPr>
          <w:rFonts w:ascii="Times New Roman" w:eastAsiaTheme="minorEastAsia" w:hAnsi="Times New Roman" w:cs="Times New Roman"/>
          <w:sz w:val="26"/>
          <w:szCs w:val="26"/>
          <w:lang w:val="en-GB"/>
        </w:rPr>
        <w:t xml:space="preserve">A principal purpose of this </w:t>
      </w:r>
      <w:r w:rsidR="005F5919">
        <w:rPr>
          <w:rFonts w:ascii="Times New Roman" w:eastAsiaTheme="minorEastAsia" w:hAnsi="Times New Roman" w:cs="Times New Roman"/>
          <w:sz w:val="26"/>
          <w:szCs w:val="26"/>
          <w:lang w:val="en-GB"/>
        </w:rPr>
        <w:t>Order</w:t>
      </w:r>
      <w:r w:rsidR="00BD7476" w:rsidRPr="00CA3327">
        <w:rPr>
          <w:rFonts w:ascii="Times New Roman" w:eastAsiaTheme="minorEastAsia" w:hAnsi="Times New Roman" w:cs="Times New Roman"/>
          <w:sz w:val="26"/>
          <w:szCs w:val="26"/>
          <w:lang w:val="en-GB"/>
        </w:rPr>
        <w:t xml:space="preserve"> is to </w:t>
      </w:r>
      <w:r w:rsidR="00BD7476" w:rsidRPr="00CA3327">
        <w:rPr>
          <w:rFonts w:ascii="Times New Roman" w:eastAsiaTheme="minorEastAsia" w:hAnsi="Times New Roman" w:cs="Times New Roman"/>
          <w:sz w:val="26"/>
          <w:szCs w:val="26"/>
          <w:lang w:val="en-GB"/>
        </w:rPr>
        <w:lastRenderedPageBreak/>
        <w:t>reduce or eliminate the inefficient filing of boilerplate discovery motions and motions for extension of time</w:t>
      </w:r>
      <w:r w:rsidR="002C0463">
        <w:rPr>
          <w:rFonts w:ascii="Times New Roman" w:eastAsiaTheme="minorEastAsia" w:hAnsi="Times New Roman" w:cs="Times New Roman"/>
          <w:sz w:val="26"/>
          <w:szCs w:val="26"/>
          <w:lang w:val="en-GB"/>
        </w:rPr>
        <w:t xml:space="preserve">. The </w:t>
      </w:r>
      <w:r w:rsidR="005F5919">
        <w:rPr>
          <w:rFonts w:ascii="Times New Roman" w:eastAsiaTheme="minorEastAsia" w:hAnsi="Times New Roman" w:cs="Times New Roman"/>
          <w:sz w:val="26"/>
          <w:szCs w:val="26"/>
          <w:lang w:val="en-GB"/>
        </w:rPr>
        <w:t>Court</w:t>
      </w:r>
      <w:r w:rsidR="002C0463">
        <w:rPr>
          <w:rFonts w:ascii="Times New Roman" w:eastAsiaTheme="minorEastAsia" w:hAnsi="Times New Roman" w:cs="Times New Roman"/>
          <w:sz w:val="26"/>
          <w:szCs w:val="26"/>
          <w:lang w:val="en-GB"/>
        </w:rPr>
        <w:t xml:space="preserve">, by this </w:t>
      </w:r>
      <w:r w:rsidR="005F5919">
        <w:rPr>
          <w:rFonts w:ascii="Times New Roman" w:eastAsiaTheme="minorEastAsia" w:hAnsi="Times New Roman" w:cs="Times New Roman"/>
          <w:sz w:val="26"/>
          <w:szCs w:val="26"/>
          <w:lang w:val="en-GB"/>
        </w:rPr>
        <w:t>Order</w:t>
      </w:r>
      <w:r w:rsidR="001929D1" w:rsidRPr="00CA3327">
        <w:rPr>
          <w:rFonts w:ascii="Times New Roman" w:eastAsiaTheme="minorEastAsia" w:hAnsi="Times New Roman" w:cs="Times New Roman"/>
          <w:sz w:val="26"/>
          <w:szCs w:val="26"/>
          <w:lang w:val="en-GB"/>
        </w:rPr>
        <w:t xml:space="preserve"> and the parties’ good faith allegiance to its directive</w:t>
      </w:r>
      <w:r w:rsidR="000B2047">
        <w:rPr>
          <w:rFonts w:ascii="Times New Roman" w:eastAsiaTheme="minorEastAsia" w:hAnsi="Times New Roman" w:cs="Times New Roman"/>
          <w:sz w:val="26"/>
          <w:szCs w:val="26"/>
          <w:lang w:val="en-GB"/>
        </w:rPr>
        <w:t>s</w:t>
      </w:r>
      <w:r w:rsidR="001929D1" w:rsidRPr="00CA3327">
        <w:rPr>
          <w:rFonts w:ascii="Times New Roman" w:eastAsiaTheme="minorEastAsia" w:hAnsi="Times New Roman" w:cs="Times New Roman"/>
          <w:sz w:val="26"/>
          <w:szCs w:val="26"/>
          <w:lang w:val="en-GB"/>
        </w:rPr>
        <w:t xml:space="preserve">, </w:t>
      </w:r>
      <w:r w:rsidR="00916C68" w:rsidRPr="00916C68">
        <w:rPr>
          <w:rFonts w:ascii="Times New Roman" w:eastAsiaTheme="minorEastAsia" w:hAnsi="Times New Roman" w:cs="Times New Roman"/>
          <w:sz w:val="26"/>
          <w:szCs w:val="26"/>
          <w:lang w:val="en-GB"/>
        </w:rPr>
        <w:t>endeavours</w:t>
      </w:r>
      <w:r w:rsidR="00EB511A" w:rsidRPr="00CA3327">
        <w:rPr>
          <w:rFonts w:ascii="Times New Roman" w:eastAsiaTheme="minorEastAsia" w:hAnsi="Times New Roman" w:cs="Times New Roman"/>
          <w:sz w:val="26"/>
          <w:szCs w:val="26"/>
          <w:lang w:val="en-GB"/>
        </w:rPr>
        <w:t xml:space="preserve"> to reach </w:t>
      </w:r>
      <w:r w:rsidR="00BD7476" w:rsidRPr="00CA3327">
        <w:rPr>
          <w:rFonts w:ascii="Times New Roman" w:eastAsiaTheme="minorEastAsia" w:hAnsi="Times New Roman" w:cs="Times New Roman"/>
          <w:sz w:val="26"/>
          <w:szCs w:val="26"/>
          <w:lang w:val="en-GB"/>
        </w:rPr>
        <w:t xml:space="preserve">a just determination in this case, avoid unnecessary motion practice, secure administrative fairness, and eliminate unnecessary expense and delay. </w:t>
      </w:r>
    </w:p>
    <w:p w14:paraId="02E5687C" w14:textId="6E00CA9F" w:rsidR="00C072B9" w:rsidRPr="00CA3327" w:rsidRDefault="00BD7476" w:rsidP="00CA3327">
      <w:pPr>
        <w:autoSpaceDE w:val="0"/>
        <w:autoSpaceDN w:val="0"/>
        <w:adjustRightInd w:val="0"/>
        <w:spacing w:after="0" w:line="480" w:lineRule="auto"/>
        <w:ind w:firstLine="720"/>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lang w:val="en-GB"/>
        </w:rPr>
        <w:t xml:space="preserve">Accordingly, the parties must communicate with each other regarding </w:t>
      </w:r>
      <w:r w:rsidR="0054191E" w:rsidRPr="00CA3327">
        <w:rPr>
          <w:rFonts w:ascii="Times New Roman" w:eastAsiaTheme="minorEastAsia" w:hAnsi="Times New Roman" w:cs="Times New Roman"/>
          <w:sz w:val="26"/>
          <w:szCs w:val="26"/>
          <w:lang w:val="en-GB"/>
        </w:rPr>
        <w:t xml:space="preserve">scheduling and </w:t>
      </w:r>
      <w:r w:rsidRPr="00CA3327">
        <w:rPr>
          <w:rFonts w:ascii="Times New Roman" w:eastAsiaTheme="minorEastAsia" w:hAnsi="Times New Roman" w:cs="Times New Roman"/>
          <w:sz w:val="26"/>
          <w:szCs w:val="26"/>
          <w:lang w:val="en-GB"/>
        </w:rPr>
        <w:t xml:space="preserve">discovery </w:t>
      </w:r>
      <w:r w:rsidR="0054191E" w:rsidRPr="00CA3327">
        <w:rPr>
          <w:rFonts w:ascii="Times New Roman" w:eastAsiaTheme="minorEastAsia" w:hAnsi="Times New Roman" w:cs="Times New Roman"/>
          <w:sz w:val="26"/>
          <w:szCs w:val="26"/>
          <w:lang w:val="en-GB"/>
        </w:rPr>
        <w:t xml:space="preserve">to </w:t>
      </w:r>
      <w:r w:rsidR="00916C68" w:rsidRPr="00916C68">
        <w:rPr>
          <w:rFonts w:ascii="Times New Roman" w:eastAsiaTheme="minorEastAsia" w:hAnsi="Times New Roman" w:cs="Times New Roman"/>
          <w:sz w:val="26"/>
          <w:szCs w:val="26"/>
          <w:lang w:val="en-GB"/>
        </w:rPr>
        <w:t>fulfil</w:t>
      </w:r>
      <w:r w:rsidR="0054191E" w:rsidRPr="00CA3327">
        <w:rPr>
          <w:rFonts w:ascii="Times New Roman" w:eastAsiaTheme="minorEastAsia" w:hAnsi="Times New Roman" w:cs="Times New Roman"/>
          <w:sz w:val="26"/>
          <w:szCs w:val="26"/>
          <w:lang w:val="en-GB"/>
        </w:rPr>
        <w:t xml:space="preserve"> the </w:t>
      </w:r>
      <w:r w:rsidR="005F5919">
        <w:rPr>
          <w:rFonts w:ascii="Times New Roman" w:eastAsiaTheme="minorEastAsia" w:hAnsi="Times New Roman" w:cs="Times New Roman"/>
          <w:sz w:val="26"/>
          <w:szCs w:val="26"/>
          <w:lang w:val="en-GB"/>
        </w:rPr>
        <w:t>Court</w:t>
      </w:r>
      <w:r w:rsidR="009C2120" w:rsidRPr="00CA3327">
        <w:rPr>
          <w:rFonts w:ascii="Times New Roman" w:eastAsiaTheme="minorEastAsia" w:hAnsi="Times New Roman" w:cs="Times New Roman"/>
          <w:sz w:val="26"/>
          <w:szCs w:val="26"/>
          <w:lang w:val="en-GB"/>
        </w:rPr>
        <w:t xml:space="preserve">’s </w:t>
      </w:r>
      <w:r w:rsidR="005F5919">
        <w:rPr>
          <w:rFonts w:ascii="Times New Roman" w:eastAsiaTheme="minorEastAsia" w:hAnsi="Times New Roman" w:cs="Times New Roman"/>
          <w:sz w:val="26"/>
          <w:szCs w:val="26"/>
          <w:lang w:val="en-GB"/>
        </w:rPr>
        <w:t>Order</w:t>
      </w:r>
      <w:r w:rsidR="0054191E" w:rsidRPr="00CA3327">
        <w:rPr>
          <w:rFonts w:ascii="Times New Roman" w:eastAsiaTheme="minorEastAsia" w:hAnsi="Times New Roman" w:cs="Times New Roman"/>
          <w:sz w:val="26"/>
          <w:szCs w:val="26"/>
          <w:lang w:val="en-GB"/>
        </w:rPr>
        <w:t>.</w:t>
      </w:r>
      <w:r w:rsidRPr="00CA3327">
        <w:rPr>
          <w:rFonts w:ascii="Times New Roman" w:eastAsiaTheme="minorEastAsia" w:hAnsi="Times New Roman" w:cs="Times New Roman"/>
          <w:sz w:val="26"/>
          <w:szCs w:val="26"/>
          <w:lang w:val="en-GB"/>
        </w:rPr>
        <w:t xml:space="preserve"> The </w:t>
      </w:r>
      <w:r w:rsidR="005F5919">
        <w:rPr>
          <w:rFonts w:ascii="Times New Roman" w:eastAsiaTheme="minorEastAsia" w:hAnsi="Times New Roman" w:cs="Times New Roman"/>
          <w:sz w:val="26"/>
          <w:szCs w:val="26"/>
          <w:lang w:val="en-GB"/>
        </w:rPr>
        <w:t>Court</w:t>
      </w:r>
      <w:r w:rsidRPr="00CA3327">
        <w:rPr>
          <w:rFonts w:ascii="Times New Roman" w:eastAsiaTheme="minorEastAsia" w:hAnsi="Times New Roman" w:cs="Times New Roman"/>
          <w:sz w:val="26"/>
          <w:szCs w:val="26"/>
          <w:lang w:val="en-GB"/>
        </w:rPr>
        <w:t xml:space="preserve"> strongly encourages the parties to exchange information promptly and at times sooner than those specified</w:t>
      </w:r>
      <w:r w:rsidR="009C2120" w:rsidRPr="00CA3327">
        <w:rPr>
          <w:rFonts w:ascii="Times New Roman" w:eastAsiaTheme="minorEastAsia" w:hAnsi="Times New Roman" w:cs="Times New Roman"/>
          <w:sz w:val="26"/>
          <w:szCs w:val="26"/>
          <w:lang w:val="en-GB"/>
        </w:rPr>
        <w:t>.</w:t>
      </w:r>
      <w:r w:rsidRPr="00CA3327">
        <w:rPr>
          <w:rFonts w:ascii="Times New Roman" w:eastAsiaTheme="minorEastAsia" w:hAnsi="Times New Roman" w:cs="Times New Roman"/>
          <w:sz w:val="26"/>
          <w:szCs w:val="26"/>
        </w:rPr>
        <w:t xml:space="preserve"> Moreover, the parties are encouraged to provide </w:t>
      </w:r>
      <w:r w:rsidR="00920BEE" w:rsidRPr="00CA3327">
        <w:rPr>
          <w:rFonts w:ascii="Times New Roman" w:eastAsiaTheme="minorEastAsia" w:hAnsi="Times New Roman" w:cs="Times New Roman"/>
          <w:sz w:val="26"/>
          <w:szCs w:val="26"/>
        </w:rPr>
        <w:t xml:space="preserve">more comprehensive </w:t>
      </w:r>
      <w:r w:rsidRPr="00CA3327">
        <w:rPr>
          <w:rFonts w:ascii="Times New Roman" w:eastAsiaTheme="minorEastAsia" w:hAnsi="Times New Roman" w:cs="Times New Roman"/>
          <w:sz w:val="26"/>
          <w:szCs w:val="26"/>
        </w:rPr>
        <w:t xml:space="preserve">discovery </w:t>
      </w:r>
      <w:r w:rsidR="00920BEE" w:rsidRPr="00CA3327">
        <w:rPr>
          <w:rFonts w:ascii="Times New Roman" w:eastAsiaTheme="minorEastAsia" w:hAnsi="Times New Roman" w:cs="Times New Roman"/>
          <w:sz w:val="26"/>
          <w:szCs w:val="26"/>
        </w:rPr>
        <w:t xml:space="preserve">than </w:t>
      </w:r>
      <w:r w:rsidRPr="00CA3327">
        <w:rPr>
          <w:rFonts w:ascii="Times New Roman" w:eastAsiaTheme="minorEastAsia" w:hAnsi="Times New Roman" w:cs="Times New Roman"/>
          <w:sz w:val="26"/>
          <w:szCs w:val="26"/>
        </w:rPr>
        <w:t xml:space="preserve">required </w:t>
      </w:r>
      <w:r w:rsidR="00920BEE" w:rsidRPr="00CA3327">
        <w:rPr>
          <w:rFonts w:ascii="Times New Roman" w:eastAsiaTheme="minorEastAsia" w:hAnsi="Times New Roman" w:cs="Times New Roman"/>
          <w:sz w:val="26"/>
          <w:szCs w:val="26"/>
        </w:rPr>
        <w:t xml:space="preserve">by the letter of </w:t>
      </w:r>
      <w:r w:rsidR="0054191E" w:rsidRPr="00CA3327">
        <w:rPr>
          <w:rFonts w:ascii="Times New Roman" w:eastAsiaTheme="minorEastAsia" w:hAnsi="Times New Roman" w:cs="Times New Roman"/>
          <w:sz w:val="26"/>
          <w:szCs w:val="26"/>
        </w:rPr>
        <w:t xml:space="preserve">this </w:t>
      </w:r>
      <w:r w:rsidR="005F5919">
        <w:rPr>
          <w:rFonts w:ascii="Times New Roman" w:eastAsiaTheme="minorEastAsia" w:hAnsi="Times New Roman" w:cs="Times New Roman"/>
          <w:sz w:val="26"/>
          <w:szCs w:val="26"/>
        </w:rPr>
        <w:t>Order</w:t>
      </w:r>
      <w:r w:rsidR="0054191E" w:rsidRPr="00CA3327">
        <w:rPr>
          <w:rFonts w:ascii="Times New Roman" w:eastAsiaTheme="minorEastAsia" w:hAnsi="Times New Roman" w:cs="Times New Roman"/>
          <w:sz w:val="26"/>
          <w:szCs w:val="26"/>
        </w:rPr>
        <w:t xml:space="preserve">, </w:t>
      </w:r>
      <w:r w:rsidRPr="00CA3327">
        <w:rPr>
          <w:rFonts w:ascii="Times New Roman" w:eastAsiaTheme="minorEastAsia" w:hAnsi="Times New Roman" w:cs="Times New Roman"/>
          <w:sz w:val="26"/>
          <w:szCs w:val="26"/>
        </w:rPr>
        <w:t>by rule</w:t>
      </w:r>
      <w:r w:rsidR="0054191E" w:rsidRPr="00CA3327">
        <w:rPr>
          <w:rFonts w:ascii="Times New Roman" w:eastAsiaTheme="minorEastAsia" w:hAnsi="Times New Roman" w:cs="Times New Roman"/>
          <w:sz w:val="26"/>
          <w:szCs w:val="26"/>
        </w:rPr>
        <w:t xml:space="preserve">, or by </w:t>
      </w:r>
      <w:r w:rsidRPr="00CA3327">
        <w:rPr>
          <w:rFonts w:ascii="Times New Roman" w:eastAsiaTheme="minorEastAsia" w:hAnsi="Times New Roman" w:cs="Times New Roman"/>
          <w:sz w:val="26"/>
          <w:szCs w:val="26"/>
        </w:rPr>
        <w:t xml:space="preserve">statute, and in a manner that promotes efficiency and accessibility. </w:t>
      </w:r>
      <w:r w:rsidRPr="00CA3327">
        <w:rPr>
          <w:rFonts w:ascii="Times New Roman" w:eastAsiaTheme="minorEastAsia" w:hAnsi="Times New Roman" w:cs="Times New Roman"/>
          <w:i/>
          <w:sz w:val="26"/>
          <w:szCs w:val="26"/>
        </w:rPr>
        <w:t>See</w:t>
      </w:r>
      <w:r w:rsidR="00E07537" w:rsidRPr="00CA3327">
        <w:rPr>
          <w:rFonts w:ascii="Times New Roman" w:eastAsiaTheme="minorEastAsia" w:hAnsi="Times New Roman" w:cs="Times New Roman"/>
          <w:sz w:val="26"/>
          <w:szCs w:val="26"/>
        </w:rPr>
        <w:t xml:space="preserve"> Fed. R. Crim. P.</w:t>
      </w:r>
      <w:r w:rsidRPr="00CA3327">
        <w:rPr>
          <w:rFonts w:ascii="Times New Roman" w:eastAsiaTheme="minorEastAsia" w:hAnsi="Times New Roman" w:cs="Times New Roman"/>
          <w:sz w:val="26"/>
          <w:szCs w:val="26"/>
        </w:rPr>
        <w:t xml:space="preserve"> 2.</w:t>
      </w:r>
    </w:p>
    <w:p w14:paraId="40C270AF" w14:textId="21A46290" w:rsidR="00492CBC" w:rsidRPr="00CA3327" w:rsidRDefault="00492CBC" w:rsidP="00CA3327">
      <w:pPr>
        <w:autoSpaceDE w:val="0"/>
        <w:autoSpaceDN w:val="0"/>
        <w:adjustRightInd w:val="0"/>
        <w:spacing w:after="0" w:line="480" w:lineRule="auto"/>
        <w:contextualSpacing/>
        <w:jc w:val="both"/>
        <w:rPr>
          <w:rFonts w:ascii="Times New Roman" w:eastAsiaTheme="minorEastAsia" w:hAnsi="Times New Roman" w:cs="Times New Roman"/>
          <w:b/>
          <w:sz w:val="26"/>
          <w:szCs w:val="26"/>
          <w:lang w:val="en-GB"/>
        </w:rPr>
      </w:pPr>
      <w:r w:rsidRPr="00CA3327">
        <w:rPr>
          <w:rFonts w:ascii="Times New Roman" w:eastAsiaTheme="minorEastAsia" w:hAnsi="Times New Roman" w:cs="Times New Roman"/>
          <w:b/>
          <w:sz w:val="26"/>
          <w:szCs w:val="26"/>
          <w:lang w:val="en-GB"/>
        </w:rPr>
        <w:t>Section 2:</w:t>
      </w:r>
      <w:r w:rsidR="009E35CF">
        <w:rPr>
          <w:rFonts w:ascii="Times New Roman" w:eastAsiaTheme="minorEastAsia" w:hAnsi="Times New Roman" w:cs="Times New Roman"/>
          <w:b/>
          <w:sz w:val="26"/>
          <w:szCs w:val="26"/>
          <w:lang w:val="en-GB"/>
        </w:rPr>
        <w:t xml:space="preserve">  </w:t>
      </w:r>
      <w:r w:rsidRPr="00CA3327">
        <w:rPr>
          <w:rFonts w:ascii="Times New Roman" w:eastAsiaTheme="minorEastAsia" w:hAnsi="Times New Roman" w:cs="Times New Roman"/>
          <w:b/>
          <w:sz w:val="26"/>
          <w:szCs w:val="26"/>
          <w:lang w:val="en-GB"/>
        </w:rPr>
        <w:t>Timing</w:t>
      </w:r>
      <w:r w:rsidR="007D52E7">
        <w:rPr>
          <w:rFonts w:ascii="Times New Roman" w:eastAsiaTheme="minorEastAsia" w:hAnsi="Times New Roman" w:cs="Times New Roman"/>
          <w:b/>
          <w:sz w:val="26"/>
          <w:szCs w:val="26"/>
          <w:lang w:val="en-GB"/>
        </w:rPr>
        <w:t>.</w:t>
      </w:r>
    </w:p>
    <w:p w14:paraId="35E61A0A" w14:textId="3962CBE8" w:rsidR="00C16AB4" w:rsidRPr="00CA3327" w:rsidRDefault="00C072B9" w:rsidP="00CA3327">
      <w:pPr>
        <w:autoSpaceDE w:val="0"/>
        <w:autoSpaceDN w:val="0"/>
        <w:adjustRightInd w:val="0"/>
        <w:spacing w:after="0" w:line="480" w:lineRule="auto"/>
        <w:contextualSpacing/>
        <w:jc w:val="both"/>
        <w:rPr>
          <w:rFonts w:ascii="Times New Roman" w:eastAsiaTheme="minorEastAsia" w:hAnsi="Times New Roman" w:cs="Times New Roman"/>
          <w:sz w:val="26"/>
          <w:szCs w:val="26"/>
          <w:lang w:val="en-GB"/>
        </w:rPr>
      </w:pPr>
      <w:r w:rsidRPr="00CA3327">
        <w:rPr>
          <w:rFonts w:ascii="Times New Roman" w:eastAsiaTheme="minorEastAsia" w:hAnsi="Times New Roman" w:cs="Times New Roman"/>
          <w:sz w:val="26"/>
          <w:szCs w:val="26"/>
          <w:lang w:val="en-GB"/>
        </w:rPr>
        <w:tab/>
        <w:t xml:space="preserve">The original arraignment date governs the times specified in this </w:t>
      </w:r>
      <w:r w:rsidR="005F5919">
        <w:rPr>
          <w:rFonts w:ascii="Times New Roman" w:eastAsiaTheme="minorEastAsia" w:hAnsi="Times New Roman" w:cs="Times New Roman"/>
          <w:sz w:val="26"/>
          <w:szCs w:val="26"/>
          <w:lang w:val="en-GB"/>
        </w:rPr>
        <w:t>Order</w:t>
      </w:r>
      <w:r w:rsidRPr="00CA3327">
        <w:rPr>
          <w:rFonts w:ascii="Times New Roman" w:eastAsiaTheme="minorEastAsia" w:hAnsi="Times New Roman" w:cs="Times New Roman"/>
          <w:sz w:val="26"/>
          <w:szCs w:val="26"/>
          <w:lang w:val="en-GB"/>
        </w:rPr>
        <w:t xml:space="preserve">. The times will </w:t>
      </w:r>
      <w:r w:rsidRPr="00CA3327">
        <w:rPr>
          <w:rFonts w:ascii="Times New Roman" w:eastAsiaTheme="minorEastAsia" w:hAnsi="Times New Roman" w:cs="Times New Roman"/>
          <w:i/>
          <w:iCs/>
          <w:sz w:val="26"/>
          <w:szCs w:val="26"/>
          <w:lang w:val="en-GB"/>
        </w:rPr>
        <w:t>not</w:t>
      </w:r>
      <w:r w:rsidRPr="00CA3327">
        <w:rPr>
          <w:rFonts w:ascii="Times New Roman" w:eastAsiaTheme="minorEastAsia" w:hAnsi="Times New Roman" w:cs="Times New Roman"/>
          <w:sz w:val="26"/>
          <w:szCs w:val="26"/>
          <w:lang w:val="en-GB"/>
        </w:rPr>
        <w:t xml:space="preserve"> be automatically modified, suspended, extended, or restarted by the filing of additional or superseding charges. </w:t>
      </w:r>
      <w:r w:rsidRPr="00CA3327">
        <w:rPr>
          <w:rFonts w:ascii="Times New Roman" w:eastAsiaTheme="minorEastAsia" w:hAnsi="Times New Roman" w:cs="Times New Roman"/>
          <w:i/>
          <w:iCs/>
          <w:sz w:val="26"/>
          <w:szCs w:val="26"/>
          <w:lang w:val="en-GB"/>
        </w:rPr>
        <w:t>See</w:t>
      </w:r>
      <w:r w:rsidRPr="00CA3327">
        <w:rPr>
          <w:rFonts w:ascii="Times New Roman" w:eastAsiaTheme="minorEastAsia" w:hAnsi="Times New Roman" w:cs="Times New Roman"/>
          <w:sz w:val="26"/>
          <w:szCs w:val="26"/>
          <w:lang w:val="en-GB"/>
        </w:rPr>
        <w:t xml:space="preserve"> D. Kan. Rule </w:t>
      </w:r>
      <w:r w:rsidR="00152A80">
        <w:rPr>
          <w:rFonts w:ascii="Times New Roman" w:eastAsiaTheme="minorEastAsia" w:hAnsi="Times New Roman" w:cs="Times New Roman"/>
          <w:sz w:val="26"/>
          <w:szCs w:val="26"/>
          <w:lang w:val="en-GB"/>
        </w:rPr>
        <w:t>CR</w:t>
      </w:r>
      <w:r w:rsidRPr="00CA3327">
        <w:rPr>
          <w:rFonts w:ascii="Times New Roman" w:eastAsiaTheme="minorEastAsia" w:hAnsi="Times New Roman" w:cs="Times New Roman"/>
          <w:sz w:val="26"/>
          <w:szCs w:val="26"/>
          <w:lang w:val="en-GB"/>
        </w:rPr>
        <w:t xml:space="preserve"> 50.1. </w:t>
      </w:r>
      <w:r w:rsidR="00E2440F" w:rsidRPr="00CA3327">
        <w:rPr>
          <w:rFonts w:ascii="Times New Roman" w:eastAsiaTheme="minorEastAsia" w:hAnsi="Times New Roman" w:cs="Times New Roman"/>
          <w:sz w:val="26"/>
          <w:szCs w:val="26"/>
          <w:lang w:val="en-GB"/>
        </w:rPr>
        <w:t>Co</w:t>
      </w:r>
      <w:r w:rsidR="002C0463">
        <w:rPr>
          <w:rFonts w:ascii="Times New Roman" w:eastAsiaTheme="minorEastAsia" w:hAnsi="Times New Roman" w:cs="Times New Roman"/>
          <w:sz w:val="26"/>
          <w:szCs w:val="26"/>
          <w:lang w:val="en-GB"/>
        </w:rPr>
        <w:t xml:space="preserve">unsel must promptly notify the </w:t>
      </w:r>
      <w:r w:rsidR="005F5919">
        <w:rPr>
          <w:rFonts w:ascii="Times New Roman" w:eastAsiaTheme="minorEastAsia" w:hAnsi="Times New Roman" w:cs="Times New Roman"/>
          <w:sz w:val="26"/>
          <w:szCs w:val="26"/>
          <w:lang w:val="en-GB"/>
        </w:rPr>
        <w:t>Court</w:t>
      </w:r>
      <w:r w:rsidR="00E2440F" w:rsidRPr="00CA3327">
        <w:rPr>
          <w:rFonts w:ascii="Times New Roman" w:eastAsiaTheme="minorEastAsia" w:hAnsi="Times New Roman" w:cs="Times New Roman"/>
          <w:sz w:val="26"/>
          <w:szCs w:val="26"/>
          <w:lang w:val="en-GB"/>
        </w:rPr>
        <w:t xml:space="preserve"> if</w:t>
      </w:r>
      <w:r w:rsidRPr="00CA3327">
        <w:rPr>
          <w:rFonts w:ascii="Times New Roman" w:eastAsiaTheme="minorEastAsia" w:hAnsi="Times New Roman" w:cs="Times New Roman"/>
          <w:sz w:val="26"/>
          <w:szCs w:val="26"/>
          <w:lang w:val="en-GB"/>
        </w:rPr>
        <w:t xml:space="preserve"> </w:t>
      </w:r>
      <w:r w:rsidR="000B2047">
        <w:rPr>
          <w:rFonts w:ascii="Times New Roman" w:eastAsiaTheme="minorEastAsia" w:hAnsi="Times New Roman" w:cs="Times New Roman"/>
          <w:sz w:val="26"/>
          <w:szCs w:val="26"/>
          <w:lang w:val="en-GB"/>
        </w:rPr>
        <w:t xml:space="preserve">they </w:t>
      </w:r>
      <w:r w:rsidR="00E2440F" w:rsidRPr="00CA3327">
        <w:rPr>
          <w:rFonts w:ascii="Times New Roman" w:eastAsiaTheme="minorEastAsia" w:hAnsi="Times New Roman" w:cs="Times New Roman"/>
          <w:sz w:val="26"/>
          <w:szCs w:val="26"/>
          <w:lang w:val="en-GB"/>
        </w:rPr>
        <w:t xml:space="preserve">contend </w:t>
      </w:r>
      <w:r w:rsidR="000B2047">
        <w:rPr>
          <w:rFonts w:ascii="Times New Roman" w:eastAsiaTheme="minorEastAsia" w:hAnsi="Times New Roman" w:cs="Times New Roman"/>
          <w:sz w:val="26"/>
          <w:szCs w:val="26"/>
          <w:lang w:val="en-GB"/>
        </w:rPr>
        <w:t>t</w:t>
      </w:r>
      <w:r w:rsidRPr="00CA3327">
        <w:rPr>
          <w:rFonts w:ascii="Times New Roman" w:eastAsiaTheme="minorEastAsia" w:hAnsi="Times New Roman" w:cs="Times New Roman"/>
          <w:sz w:val="26"/>
          <w:szCs w:val="26"/>
          <w:lang w:val="en-GB"/>
        </w:rPr>
        <w:t xml:space="preserve">he filing of additional or superseding charges </w:t>
      </w:r>
      <w:r w:rsidR="000470DC" w:rsidRPr="00CA3327">
        <w:rPr>
          <w:rFonts w:ascii="Times New Roman" w:eastAsiaTheme="minorEastAsia" w:hAnsi="Times New Roman" w:cs="Times New Roman"/>
          <w:sz w:val="26"/>
          <w:szCs w:val="26"/>
          <w:lang w:val="en-GB"/>
        </w:rPr>
        <w:t xml:space="preserve">requires the </w:t>
      </w:r>
      <w:r w:rsidRPr="00CA3327">
        <w:rPr>
          <w:rFonts w:ascii="Times New Roman" w:eastAsiaTheme="minorEastAsia" w:hAnsi="Times New Roman" w:cs="Times New Roman"/>
          <w:sz w:val="26"/>
          <w:szCs w:val="26"/>
          <w:lang w:val="en-GB"/>
        </w:rPr>
        <w:t xml:space="preserve">time limits </w:t>
      </w:r>
      <w:r w:rsidR="000470DC" w:rsidRPr="00CA3327">
        <w:rPr>
          <w:rFonts w:ascii="Times New Roman" w:eastAsiaTheme="minorEastAsia" w:hAnsi="Times New Roman" w:cs="Times New Roman"/>
          <w:sz w:val="26"/>
          <w:szCs w:val="26"/>
          <w:lang w:val="en-GB"/>
        </w:rPr>
        <w:t xml:space="preserve">to be </w:t>
      </w:r>
      <w:r w:rsidR="006B2684" w:rsidRPr="00CA3327">
        <w:rPr>
          <w:rFonts w:ascii="Times New Roman" w:eastAsiaTheme="minorEastAsia" w:hAnsi="Times New Roman" w:cs="Times New Roman"/>
          <w:sz w:val="26"/>
          <w:szCs w:val="26"/>
          <w:lang w:val="en-GB"/>
        </w:rPr>
        <w:t>modified</w:t>
      </w:r>
      <w:r w:rsidR="000470DC" w:rsidRPr="00CA3327">
        <w:rPr>
          <w:rFonts w:ascii="Times New Roman" w:eastAsiaTheme="minorEastAsia" w:hAnsi="Times New Roman" w:cs="Times New Roman"/>
          <w:sz w:val="26"/>
          <w:szCs w:val="26"/>
          <w:lang w:val="en-GB"/>
        </w:rPr>
        <w:t>.</w:t>
      </w:r>
      <w:r w:rsidR="000470DC" w:rsidRPr="00CA3327" w:rsidDel="006B2684">
        <w:rPr>
          <w:rFonts w:ascii="Times New Roman" w:eastAsiaTheme="minorEastAsia" w:hAnsi="Times New Roman" w:cs="Times New Roman"/>
          <w:sz w:val="26"/>
          <w:szCs w:val="26"/>
          <w:lang w:val="en-GB"/>
        </w:rPr>
        <w:t xml:space="preserve"> </w:t>
      </w:r>
    </w:p>
    <w:p w14:paraId="2421F336" w14:textId="33FA5988" w:rsidR="00740160" w:rsidRPr="00CA3327" w:rsidRDefault="002C0463" w:rsidP="00CA3327">
      <w:pPr>
        <w:autoSpaceDE w:val="0"/>
        <w:autoSpaceDN w:val="0"/>
        <w:adjustRightInd w:val="0"/>
        <w:spacing w:after="0" w:line="480" w:lineRule="auto"/>
        <w:contextualSpacing/>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A </w:t>
      </w:r>
      <w:r w:rsidR="005F5919">
        <w:rPr>
          <w:rFonts w:ascii="Times New Roman" w:eastAsiaTheme="minorEastAsia" w:hAnsi="Times New Roman" w:cs="Times New Roman"/>
          <w:sz w:val="26"/>
          <w:szCs w:val="26"/>
        </w:rPr>
        <w:t>Status Conference</w:t>
      </w:r>
      <w:r w:rsidR="00C072B9" w:rsidRPr="00CA3327">
        <w:rPr>
          <w:rFonts w:ascii="Times New Roman" w:eastAsiaTheme="minorEastAsia" w:hAnsi="Times New Roman" w:cs="Times New Roman"/>
          <w:sz w:val="26"/>
          <w:szCs w:val="26"/>
        </w:rPr>
        <w:t xml:space="preserve"> </w:t>
      </w:r>
      <w:r w:rsidR="00A50305" w:rsidRPr="00CA3327">
        <w:rPr>
          <w:rFonts w:ascii="Times New Roman" w:eastAsiaTheme="minorEastAsia" w:hAnsi="Times New Roman" w:cs="Times New Roman"/>
          <w:sz w:val="26"/>
          <w:szCs w:val="26"/>
        </w:rPr>
        <w:t xml:space="preserve">before the </w:t>
      </w:r>
      <w:r w:rsidR="00C072B9" w:rsidRPr="00CA3327">
        <w:rPr>
          <w:rFonts w:ascii="Times New Roman" w:eastAsiaTheme="minorEastAsia" w:hAnsi="Times New Roman" w:cs="Times New Roman"/>
          <w:sz w:val="26"/>
          <w:szCs w:val="26"/>
        </w:rPr>
        <w:t xml:space="preserve">presiding </w:t>
      </w:r>
      <w:r w:rsidR="00C072B9" w:rsidRPr="00916C68">
        <w:rPr>
          <w:rFonts w:ascii="Times New Roman" w:eastAsiaTheme="minorEastAsia" w:hAnsi="Times New Roman" w:cs="Times New Roman"/>
          <w:sz w:val="26"/>
          <w:szCs w:val="26"/>
        </w:rPr>
        <w:t>U.S. District Judge</w:t>
      </w:r>
      <w:r w:rsidR="005C4219" w:rsidRPr="00916C68">
        <w:rPr>
          <w:rFonts w:ascii="Times New Roman" w:eastAsiaTheme="minorEastAsia" w:hAnsi="Times New Roman" w:cs="Times New Roman"/>
          <w:sz w:val="26"/>
          <w:szCs w:val="26"/>
        </w:rPr>
        <w:t>,</w:t>
      </w:r>
      <w:r w:rsidR="00C072B9" w:rsidRPr="00916C68">
        <w:rPr>
          <w:rFonts w:ascii="Times New Roman" w:eastAsiaTheme="minorEastAsia" w:hAnsi="Times New Roman" w:cs="Times New Roman"/>
          <w:sz w:val="26"/>
          <w:szCs w:val="26"/>
        </w:rPr>
        <w:t xml:space="preserve"> </w:t>
      </w:r>
      <w:r w:rsidR="00916C68" w:rsidRPr="00916C68">
        <w:rPr>
          <w:rFonts w:ascii="Times New Roman" w:eastAsiaTheme="minorEastAsia" w:hAnsi="Times New Roman" w:cs="Times New Roman"/>
          <w:sz w:val="26"/>
          <w:szCs w:val="26"/>
        </w:rPr>
        <w:t>_____________________</w:t>
      </w:r>
      <w:r w:rsidR="005C4219">
        <w:rPr>
          <w:rFonts w:ascii="Times New Roman" w:eastAsiaTheme="minorEastAsia" w:hAnsi="Times New Roman" w:cs="Times New Roman"/>
          <w:sz w:val="26"/>
          <w:szCs w:val="26"/>
        </w:rPr>
        <w:t>,</w:t>
      </w:r>
      <w:r w:rsidR="00C072B9" w:rsidRPr="00CA3327">
        <w:rPr>
          <w:rFonts w:ascii="Times New Roman" w:eastAsiaTheme="minorEastAsia" w:hAnsi="Times New Roman" w:cs="Times New Roman"/>
          <w:sz w:val="26"/>
          <w:szCs w:val="26"/>
        </w:rPr>
        <w:t xml:space="preserve"> will be held on </w:t>
      </w:r>
      <w:r w:rsidR="00C072B9" w:rsidRPr="005C4219">
        <w:rPr>
          <w:rFonts w:ascii="Times New Roman" w:eastAsiaTheme="minorEastAsia" w:hAnsi="Times New Roman" w:cs="Times New Roman"/>
          <w:b/>
          <w:sz w:val="26"/>
          <w:szCs w:val="26"/>
        </w:rPr>
        <w:t xml:space="preserve">[approximately 45 days after arraignment] </w:t>
      </w:r>
      <w:r w:rsidR="00C072B9" w:rsidRPr="005C4219">
        <w:rPr>
          <w:rFonts w:ascii="Times New Roman" w:eastAsiaTheme="minorEastAsia" w:hAnsi="Times New Roman" w:cs="Times New Roman"/>
          <w:b/>
          <w:sz w:val="26"/>
          <w:szCs w:val="26"/>
          <w:u w:val="single"/>
        </w:rPr>
        <w:tab/>
      </w:r>
      <w:r w:rsidR="00C072B9" w:rsidRPr="005C4219">
        <w:rPr>
          <w:rFonts w:ascii="Times New Roman" w:eastAsiaTheme="minorEastAsia" w:hAnsi="Times New Roman" w:cs="Times New Roman"/>
          <w:b/>
          <w:sz w:val="26"/>
          <w:szCs w:val="26"/>
          <w:u w:val="single"/>
        </w:rPr>
        <w:tab/>
      </w:r>
      <w:r w:rsidR="00C072B9" w:rsidRPr="005C4219">
        <w:rPr>
          <w:rFonts w:ascii="Times New Roman" w:eastAsiaTheme="minorEastAsia" w:hAnsi="Times New Roman" w:cs="Times New Roman"/>
          <w:b/>
          <w:sz w:val="26"/>
          <w:szCs w:val="26"/>
          <w:u w:val="single"/>
        </w:rPr>
        <w:tab/>
      </w:r>
      <w:r w:rsidR="00C072B9" w:rsidRPr="005C4219">
        <w:rPr>
          <w:rFonts w:ascii="Times New Roman" w:eastAsiaTheme="minorEastAsia" w:hAnsi="Times New Roman" w:cs="Times New Roman"/>
          <w:b/>
          <w:sz w:val="26"/>
          <w:szCs w:val="26"/>
          <w:u w:val="single"/>
        </w:rPr>
        <w:tab/>
      </w:r>
      <w:r w:rsidR="00C072B9" w:rsidRPr="005C4219">
        <w:rPr>
          <w:rFonts w:ascii="Times New Roman" w:eastAsiaTheme="minorEastAsia" w:hAnsi="Times New Roman" w:cs="Times New Roman"/>
          <w:b/>
          <w:sz w:val="26"/>
          <w:szCs w:val="26"/>
          <w:u w:val="single"/>
        </w:rPr>
        <w:tab/>
      </w:r>
      <w:r w:rsidR="00C072B9" w:rsidRPr="005C4219">
        <w:rPr>
          <w:rFonts w:ascii="Times New Roman" w:eastAsiaTheme="minorEastAsia" w:hAnsi="Times New Roman" w:cs="Times New Roman"/>
          <w:b/>
          <w:sz w:val="26"/>
          <w:szCs w:val="26"/>
          <w:u w:val="single"/>
        </w:rPr>
        <w:tab/>
      </w:r>
      <w:r w:rsidR="00C072B9" w:rsidRPr="005C4219">
        <w:rPr>
          <w:rFonts w:ascii="Times New Roman" w:eastAsiaTheme="minorEastAsia" w:hAnsi="Times New Roman" w:cs="Times New Roman"/>
          <w:b/>
          <w:sz w:val="26"/>
          <w:szCs w:val="26"/>
        </w:rPr>
        <w:t>, 20</w:t>
      </w:r>
      <w:r w:rsidR="000B2047" w:rsidRPr="005C4219">
        <w:rPr>
          <w:rFonts w:ascii="Times New Roman" w:eastAsiaTheme="minorEastAsia" w:hAnsi="Times New Roman" w:cs="Times New Roman"/>
          <w:b/>
          <w:sz w:val="26"/>
          <w:szCs w:val="26"/>
        </w:rPr>
        <w:t>__</w:t>
      </w:r>
      <w:r w:rsidR="00C072B9" w:rsidRPr="005C4219">
        <w:rPr>
          <w:rFonts w:ascii="Times New Roman" w:eastAsiaTheme="minorEastAsia" w:hAnsi="Times New Roman" w:cs="Times New Roman"/>
          <w:b/>
          <w:sz w:val="26"/>
          <w:szCs w:val="26"/>
        </w:rPr>
        <w:t xml:space="preserve">, at </w:t>
      </w:r>
      <w:r w:rsidR="00C072B9" w:rsidRPr="005C4219">
        <w:rPr>
          <w:rFonts w:ascii="Times New Roman" w:eastAsiaTheme="minorEastAsia" w:hAnsi="Times New Roman" w:cs="Times New Roman"/>
          <w:b/>
          <w:sz w:val="26"/>
          <w:szCs w:val="26"/>
          <w:u w:val="single"/>
        </w:rPr>
        <w:tab/>
      </w:r>
      <w:r w:rsidR="00C072B9" w:rsidRPr="005C4219">
        <w:rPr>
          <w:rFonts w:ascii="Times New Roman" w:eastAsiaTheme="minorEastAsia" w:hAnsi="Times New Roman" w:cs="Times New Roman"/>
          <w:b/>
          <w:sz w:val="26"/>
          <w:szCs w:val="26"/>
        </w:rPr>
        <w:t xml:space="preserve"> </w:t>
      </w:r>
      <w:proofErr w:type="gramStart"/>
      <w:r w:rsidR="00C072B9" w:rsidRPr="005C4219">
        <w:rPr>
          <w:rFonts w:ascii="Times New Roman" w:eastAsiaTheme="minorEastAsia" w:hAnsi="Times New Roman" w:cs="Times New Roman"/>
          <w:b/>
          <w:sz w:val="26"/>
          <w:szCs w:val="26"/>
          <w:u w:val="single"/>
        </w:rPr>
        <w:t xml:space="preserve">  </w:t>
      </w:r>
      <w:r w:rsidR="00C072B9" w:rsidRPr="005C4219">
        <w:rPr>
          <w:rFonts w:ascii="Times New Roman" w:eastAsiaTheme="minorEastAsia" w:hAnsi="Times New Roman" w:cs="Times New Roman"/>
          <w:b/>
          <w:sz w:val="26"/>
          <w:szCs w:val="26"/>
        </w:rPr>
        <w:t>.</w:t>
      </w:r>
      <w:proofErr w:type="gramEnd"/>
      <w:r w:rsidR="00C072B9" w:rsidRPr="005C4219">
        <w:rPr>
          <w:rFonts w:ascii="Times New Roman" w:eastAsiaTheme="minorEastAsia" w:hAnsi="Times New Roman" w:cs="Times New Roman"/>
          <w:b/>
          <w:sz w:val="26"/>
          <w:szCs w:val="26"/>
        </w:rPr>
        <w:t>m</w:t>
      </w:r>
      <w:r w:rsidR="005C4219" w:rsidRPr="005C4219">
        <w:rPr>
          <w:rFonts w:ascii="Times New Roman" w:eastAsiaTheme="minorEastAsia" w:hAnsi="Times New Roman" w:cs="Times New Roman"/>
          <w:b/>
          <w:sz w:val="26"/>
          <w:szCs w:val="26"/>
        </w:rPr>
        <w:t>.</w:t>
      </w:r>
      <w:r w:rsidR="00C072B9" w:rsidRPr="00CA3327">
        <w:rPr>
          <w:rFonts w:ascii="Times New Roman" w:eastAsiaTheme="minorEastAsia" w:hAnsi="Times New Roman" w:cs="Times New Roman"/>
          <w:sz w:val="26"/>
          <w:szCs w:val="26"/>
        </w:rPr>
        <w:t xml:space="preserve">, in </w:t>
      </w:r>
      <w:r w:rsidR="006C3005" w:rsidRPr="00CA3327">
        <w:rPr>
          <w:rFonts w:ascii="Times New Roman" w:eastAsiaTheme="minorEastAsia" w:hAnsi="Times New Roman" w:cs="Times New Roman"/>
          <w:sz w:val="26"/>
          <w:szCs w:val="26"/>
        </w:rPr>
        <w:t>Court</w:t>
      </w:r>
      <w:r w:rsidR="00C072B9" w:rsidRPr="00CA3327">
        <w:rPr>
          <w:rFonts w:ascii="Times New Roman" w:eastAsiaTheme="minorEastAsia" w:hAnsi="Times New Roman" w:cs="Times New Roman"/>
          <w:sz w:val="26"/>
          <w:szCs w:val="26"/>
        </w:rPr>
        <w:t xml:space="preserve">room </w:t>
      </w:r>
      <w:r w:rsidR="00C072B9" w:rsidRPr="00CA3327">
        <w:rPr>
          <w:rFonts w:ascii="Times New Roman" w:eastAsiaTheme="minorEastAsia" w:hAnsi="Times New Roman" w:cs="Times New Roman"/>
          <w:sz w:val="26"/>
          <w:szCs w:val="26"/>
          <w:u w:val="single"/>
        </w:rPr>
        <w:tab/>
      </w:r>
      <w:r w:rsidR="00C072B9" w:rsidRPr="00CA3327">
        <w:rPr>
          <w:rFonts w:ascii="Times New Roman" w:eastAsiaTheme="minorEastAsia" w:hAnsi="Times New Roman" w:cs="Times New Roman"/>
          <w:sz w:val="26"/>
          <w:szCs w:val="26"/>
          <w:u w:val="single"/>
        </w:rPr>
        <w:tab/>
      </w:r>
      <w:r w:rsidR="00C072B9" w:rsidRPr="00CA3327">
        <w:rPr>
          <w:rFonts w:ascii="Times New Roman" w:eastAsiaTheme="minorEastAsia" w:hAnsi="Times New Roman" w:cs="Times New Roman"/>
          <w:sz w:val="26"/>
          <w:szCs w:val="26"/>
        </w:rPr>
        <w:t xml:space="preserve"> of the U.S. </w:t>
      </w:r>
      <w:r w:rsidR="006C3005" w:rsidRPr="00CA3327">
        <w:rPr>
          <w:rFonts w:ascii="Times New Roman" w:eastAsiaTheme="minorEastAsia" w:hAnsi="Times New Roman" w:cs="Times New Roman"/>
          <w:sz w:val="26"/>
          <w:szCs w:val="26"/>
        </w:rPr>
        <w:t>Court</w:t>
      </w:r>
      <w:r w:rsidR="00C072B9" w:rsidRPr="00CA3327">
        <w:rPr>
          <w:rFonts w:ascii="Times New Roman" w:eastAsiaTheme="minorEastAsia" w:hAnsi="Times New Roman" w:cs="Times New Roman"/>
          <w:sz w:val="26"/>
          <w:szCs w:val="26"/>
        </w:rPr>
        <w:t xml:space="preserve">house in </w:t>
      </w:r>
      <w:sdt>
        <w:sdtPr>
          <w:rPr>
            <w:rFonts w:ascii="Times New Roman" w:eastAsiaTheme="minorEastAsia" w:hAnsi="Times New Roman" w:cs="Times New Roman"/>
            <w:sz w:val="26"/>
            <w:szCs w:val="26"/>
          </w:rPr>
          <w:alias w:val="City"/>
          <w:tag w:val="City"/>
          <w:id w:val="-495574667"/>
          <w:placeholder>
            <w:docPart w:val="DefaultPlaceholder_1081868575"/>
          </w:placeholder>
          <w:showingPlcHdr/>
          <w:dropDownList>
            <w:listItem w:value="Choose an item."/>
            <w:listItem w:displayText="Kansas City" w:value="Kansas City"/>
            <w:listItem w:displayText="Topeka" w:value="Topeka"/>
            <w:listItem w:displayText="Wichita" w:value="Wichita"/>
          </w:dropDownList>
        </w:sdtPr>
        <w:sdtEndPr/>
        <w:sdtContent>
          <w:r w:rsidR="003C4313" w:rsidRPr="00CA3327">
            <w:rPr>
              <w:rStyle w:val="PlaceholderText"/>
              <w:rFonts w:ascii="Times New Roman" w:hAnsi="Times New Roman" w:cs="Times New Roman"/>
              <w:sz w:val="26"/>
              <w:szCs w:val="26"/>
            </w:rPr>
            <w:t>Choose an item.</w:t>
          </w:r>
        </w:sdtContent>
      </w:sdt>
      <w:r w:rsidR="00C072B9" w:rsidRPr="00CA3327">
        <w:rPr>
          <w:rFonts w:ascii="Times New Roman" w:eastAsiaTheme="minorEastAsia" w:hAnsi="Times New Roman" w:cs="Times New Roman"/>
          <w:sz w:val="26"/>
          <w:szCs w:val="26"/>
        </w:rPr>
        <w:t xml:space="preserve">, Kansas. </w:t>
      </w:r>
    </w:p>
    <w:p w14:paraId="3F205B16" w14:textId="6E76AD29" w:rsidR="00845A7A" w:rsidRPr="00CA3327" w:rsidRDefault="00845A7A" w:rsidP="00CA3327">
      <w:pPr>
        <w:autoSpaceDE w:val="0"/>
        <w:autoSpaceDN w:val="0"/>
        <w:adjustRightInd w:val="0"/>
        <w:spacing w:after="0" w:line="480" w:lineRule="auto"/>
        <w:contextualSpacing/>
        <w:jc w:val="both"/>
        <w:rPr>
          <w:rFonts w:ascii="Times New Roman" w:eastAsiaTheme="minorEastAsia" w:hAnsi="Times New Roman" w:cs="Times New Roman"/>
          <w:b/>
          <w:sz w:val="26"/>
          <w:szCs w:val="26"/>
        </w:rPr>
      </w:pPr>
      <w:r w:rsidRPr="00CA3327">
        <w:rPr>
          <w:rFonts w:ascii="Times New Roman" w:eastAsiaTheme="minorEastAsia" w:hAnsi="Times New Roman" w:cs="Times New Roman"/>
          <w:b/>
          <w:sz w:val="26"/>
          <w:szCs w:val="26"/>
        </w:rPr>
        <w:t xml:space="preserve">Section 3: </w:t>
      </w:r>
      <w:r w:rsidR="009E35CF">
        <w:rPr>
          <w:rFonts w:ascii="Times New Roman" w:eastAsiaTheme="minorEastAsia" w:hAnsi="Times New Roman" w:cs="Times New Roman"/>
          <w:b/>
          <w:sz w:val="26"/>
          <w:szCs w:val="26"/>
        </w:rPr>
        <w:t xml:space="preserve"> </w:t>
      </w:r>
      <w:r w:rsidR="004808FB" w:rsidRPr="00CA3327">
        <w:rPr>
          <w:rFonts w:ascii="Times New Roman" w:eastAsiaTheme="minorEastAsia" w:hAnsi="Times New Roman" w:cs="Times New Roman"/>
          <w:b/>
          <w:sz w:val="26"/>
          <w:szCs w:val="26"/>
        </w:rPr>
        <w:t>Meet and Confer</w:t>
      </w:r>
      <w:r w:rsidR="007D52E7">
        <w:rPr>
          <w:rFonts w:ascii="Times New Roman" w:eastAsiaTheme="minorEastAsia" w:hAnsi="Times New Roman" w:cs="Times New Roman"/>
          <w:b/>
          <w:sz w:val="26"/>
          <w:szCs w:val="26"/>
        </w:rPr>
        <w:t>.</w:t>
      </w:r>
    </w:p>
    <w:p w14:paraId="7A3DA60E" w14:textId="5AB87AC6" w:rsidR="007C065F" w:rsidRPr="00CA3327" w:rsidRDefault="008C7B27" w:rsidP="00CA3327">
      <w:pPr>
        <w:autoSpaceDE w:val="0"/>
        <w:autoSpaceDN w:val="0"/>
        <w:adjustRightInd w:val="0"/>
        <w:spacing w:after="0" w:line="480" w:lineRule="auto"/>
        <w:ind w:firstLine="720"/>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lastRenderedPageBreak/>
        <w:t xml:space="preserve">The </w:t>
      </w:r>
      <w:r w:rsidR="005F5919">
        <w:rPr>
          <w:rFonts w:ascii="Times New Roman" w:eastAsiaTheme="minorEastAsia" w:hAnsi="Times New Roman" w:cs="Times New Roman"/>
          <w:sz w:val="26"/>
          <w:szCs w:val="26"/>
        </w:rPr>
        <w:t>Court</w:t>
      </w:r>
      <w:r w:rsidRPr="00CA3327">
        <w:rPr>
          <w:rFonts w:ascii="Times New Roman" w:eastAsiaTheme="minorEastAsia" w:hAnsi="Times New Roman" w:cs="Times New Roman"/>
          <w:sz w:val="26"/>
          <w:szCs w:val="26"/>
        </w:rPr>
        <w:t xml:space="preserve"> expects that </w:t>
      </w:r>
      <w:r w:rsidRPr="00CA3327">
        <w:rPr>
          <w:rFonts w:ascii="Times New Roman" w:eastAsiaTheme="minorEastAsia" w:hAnsi="Times New Roman" w:cs="Times New Roman"/>
          <w:i/>
          <w:iCs/>
          <w:sz w:val="26"/>
          <w:szCs w:val="26"/>
        </w:rPr>
        <w:t>before</w:t>
      </w:r>
      <w:r w:rsidRPr="00CA3327">
        <w:rPr>
          <w:rFonts w:ascii="Times New Roman" w:eastAsiaTheme="minorEastAsia" w:hAnsi="Times New Roman" w:cs="Times New Roman"/>
          <w:sz w:val="26"/>
          <w:szCs w:val="26"/>
        </w:rPr>
        <w:t xml:space="preserve"> th</w:t>
      </w:r>
      <w:r w:rsidR="00A50305" w:rsidRPr="00CA3327">
        <w:rPr>
          <w:rFonts w:ascii="Times New Roman" w:eastAsiaTheme="minorEastAsia" w:hAnsi="Times New Roman" w:cs="Times New Roman"/>
          <w:sz w:val="26"/>
          <w:szCs w:val="26"/>
        </w:rPr>
        <w:t>e</w:t>
      </w:r>
      <w:r w:rsidRPr="00CA3327">
        <w:rPr>
          <w:rFonts w:ascii="Times New Roman" w:eastAsiaTheme="minorEastAsia" w:hAnsi="Times New Roman" w:cs="Times New Roman"/>
          <w:sz w:val="26"/>
          <w:szCs w:val="26"/>
        </w:rPr>
        <w:t xml:space="preserve"> </w:t>
      </w:r>
      <w:r w:rsidR="005F5919">
        <w:rPr>
          <w:rFonts w:ascii="Times New Roman" w:eastAsiaTheme="minorEastAsia" w:hAnsi="Times New Roman" w:cs="Times New Roman"/>
          <w:sz w:val="26"/>
          <w:szCs w:val="26"/>
        </w:rPr>
        <w:t>Status Conference</w:t>
      </w:r>
      <w:r w:rsidRPr="00CA3327">
        <w:rPr>
          <w:rFonts w:ascii="Times New Roman" w:eastAsiaTheme="minorEastAsia" w:hAnsi="Times New Roman" w:cs="Times New Roman"/>
          <w:sz w:val="26"/>
          <w:szCs w:val="26"/>
        </w:rPr>
        <w:t xml:space="preserve"> the </w:t>
      </w:r>
      <w:r w:rsidR="004808FB" w:rsidRPr="00CA3327">
        <w:rPr>
          <w:rFonts w:ascii="Times New Roman" w:eastAsiaTheme="minorEastAsia" w:hAnsi="Times New Roman" w:cs="Times New Roman"/>
          <w:sz w:val="26"/>
          <w:szCs w:val="26"/>
        </w:rPr>
        <w:t xml:space="preserve">government </w:t>
      </w:r>
      <w:r w:rsidRPr="00CA3327">
        <w:rPr>
          <w:rFonts w:ascii="Times New Roman" w:eastAsiaTheme="minorEastAsia" w:hAnsi="Times New Roman" w:cs="Times New Roman"/>
          <w:sz w:val="26"/>
          <w:szCs w:val="26"/>
        </w:rPr>
        <w:t>will</w:t>
      </w:r>
      <w:r w:rsidR="00EC551F" w:rsidRPr="00CA3327">
        <w:rPr>
          <w:rFonts w:ascii="Times New Roman" w:eastAsiaTheme="minorEastAsia" w:hAnsi="Times New Roman" w:cs="Times New Roman"/>
          <w:sz w:val="26"/>
          <w:szCs w:val="26"/>
        </w:rPr>
        <w:t>, in good faith,</w:t>
      </w:r>
      <w:r w:rsidRPr="00CA3327">
        <w:rPr>
          <w:rFonts w:ascii="Times New Roman" w:eastAsiaTheme="minorEastAsia" w:hAnsi="Times New Roman" w:cs="Times New Roman"/>
          <w:sz w:val="26"/>
          <w:szCs w:val="26"/>
        </w:rPr>
        <w:t xml:space="preserve"> </w:t>
      </w:r>
      <w:r w:rsidR="00152A80">
        <w:rPr>
          <w:rFonts w:ascii="Times New Roman" w:eastAsiaTheme="minorEastAsia" w:hAnsi="Times New Roman" w:cs="Times New Roman"/>
          <w:sz w:val="26"/>
          <w:szCs w:val="26"/>
        </w:rPr>
        <w:t>provide</w:t>
      </w:r>
      <w:r w:rsidRPr="00CA3327">
        <w:rPr>
          <w:rFonts w:ascii="Times New Roman" w:eastAsiaTheme="minorEastAsia" w:hAnsi="Times New Roman" w:cs="Times New Roman"/>
          <w:sz w:val="26"/>
          <w:szCs w:val="26"/>
        </w:rPr>
        <w:t xml:space="preserve"> all reasonably available discovery</w:t>
      </w:r>
      <w:r w:rsidR="001F6D7C" w:rsidRPr="00CA3327">
        <w:rPr>
          <w:rFonts w:ascii="Times New Roman" w:eastAsiaTheme="minorEastAsia" w:hAnsi="Times New Roman" w:cs="Times New Roman"/>
          <w:sz w:val="26"/>
          <w:szCs w:val="26"/>
        </w:rPr>
        <w:t xml:space="preserve"> and </w:t>
      </w:r>
      <w:r w:rsidR="007031C9" w:rsidRPr="00CA3327">
        <w:rPr>
          <w:rFonts w:ascii="Times New Roman" w:eastAsiaTheme="minorEastAsia" w:hAnsi="Times New Roman" w:cs="Times New Roman"/>
          <w:sz w:val="26"/>
          <w:szCs w:val="26"/>
        </w:rPr>
        <w:t xml:space="preserve">discuss </w:t>
      </w:r>
      <w:r w:rsidR="00EC551F" w:rsidRPr="00CA3327">
        <w:rPr>
          <w:rFonts w:ascii="Times New Roman" w:eastAsiaTheme="minorEastAsia" w:hAnsi="Times New Roman" w:cs="Times New Roman"/>
          <w:sz w:val="26"/>
          <w:szCs w:val="26"/>
        </w:rPr>
        <w:t xml:space="preserve">with the defense any anticipated </w:t>
      </w:r>
      <w:r w:rsidR="001F6D7C" w:rsidRPr="00CA3327">
        <w:rPr>
          <w:rFonts w:ascii="Times New Roman" w:eastAsiaTheme="minorEastAsia" w:hAnsi="Times New Roman" w:cs="Times New Roman"/>
          <w:sz w:val="26"/>
          <w:szCs w:val="26"/>
        </w:rPr>
        <w:t xml:space="preserve">rolling discovery. </w:t>
      </w:r>
      <w:r w:rsidR="004060C4" w:rsidRPr="00CA3327">
        <w:rPr>
          <w:rFonts w:ascii="Times New Roman" w:eastAsiaTheme="minorEastAsia" w:hAnsi="Times New Roman" w:cs="Times New Roman"/>
          <w:sz w:val="26"/>
          <w:szCs w:val="26"/>
        </w:rPr>
        <w:t xml:space="preserve">Likewise, the defense will discuss </w:t>
      </w:r>
      <w:r w:rsidR="00A85B40" w:rsidRPr="00CA3327">
        <w:rPr>
          <w:rFonts w:ascii="Times New Roman" w:eastAsiaTheme="minorEastAsia" w:hAnsi="Times New Roman" w:cs="Times New Roman"/>
          <w:sz w:val="26"/>
          <w:szCs w:val="26"/>
        </w:rPr>
        <w:t xml:space="preserve">anticipated </w:t>
      </w:r>
      <w:r w:rsidR="007031C9" w:rsidRPr="00CA3327">
        <w:rPr>
          <w:rFonts w:ascii="Times New Roman" w:eastAsiaTheme="minorEastAsia" w:hAnsi="Times New Roman" w:cs="Times New Roman"/>
          <w:sz w:val="26"/>
          <w:szCs w:val="26"/>
        </w:rPr>
        <w:t xml:space="preserve">reciprocal discovery. </w:t>
      </w:r>
      <w:r w:rsidR="0071612D" w:rsidRPr="00CA3327">
        <w:rPr>
          <w:rFonts w:ascii="Times New Roman" w:eastAsiaTheme="minorEastAsia" w:hAnsi="Times New Roman" w:cs="Times New Roman"/>
          <w:sz w:val="26"/>
          <w:szCs w:val="26"/>
        </w:rPr>
        <w:t xml:space="preserve">The </w:t>
      </w:r>
      <w:r w:rsidR="005C4219">
        <w:rPr>
          <w:rFonts w:ascii="Times New Roman" w:eastAsiaTheme="minorEastAsia" w:hAnsi="Times New Roman" w:cs="Times New Roman"/>
          <w:sz w:val="26"/>
          <w:szCs w:val="26"/>
        </w:rPr>
        <w:t>Court</w:t>
      </w:r>
      <w:r w:rsidR="0071612D" w:rsidRPr="00CA3327">
        <w:rPr>
          <w:rFonts w:ascii="Times New Roman" w:eastAsiaTheme="minorEastAsia" w:hAnsi="Times New Roman" w:cs="Times New Roman"/>
          <w:sz w:val="26"/>
          <w:szCs w:val="26"/>
        </w:rPr>
        <w:t xml:space="preserve"> strongly encourages the parties to commence d</w:t>
      </w:r>
      <w:r w:rsidR="007C065F" w:rsidRPr="00CA3327">
        <w:rPr>
          <w:rFonts w:ascii="Times New Roman" w:eastAsiaTheme="minorEastAsia" w:hAnsi="Times New Roman" w:cs="Times New Roman"/>
          <w:sz w:val="26"/>
          <w:szCs w:val="26"/>
        </w:rPr>
        <w:t xml:space="preserve">iscovery and </w:t>
      </w:r>
      <w:r w:rsidR="00A85B40" w:rsidRPr="00CA3327">
        <w:rPr>
          <w:rFonts w:ascii="Times New Roman" w:eastAsiaTheme="minorEastAsia" w:hAnsi="Times New Roman" w:cs="Times New Roman"/>
          <w:sz w:val="26"/>
          <w:szCs w:val="26"/>
        </w:rPr>
        <w:t xml:space="preserve">to </w:t>
      </w:r>
      <w:r w:rsidR="007C065F" w:rsidRPr="00CA3327">
        <w:rPr>
          <w:rFonts w:ascii="Times New Roman" w:eastAsiaTheme="minorEastAsia" w:hAnsi="Times New Roman" w:cs="Times New Roman"/>
          <w:sz w:val="26"/>
          <w:szCs w:val="26"/>
        </w:rPr>
        <w:t>promptly meet and confer</w:t>
      </w:r>
      <w:r w:rsidR="00A85B40" w:rsidRPr="00CA3327">
        <w:rPr>
          <w:rFonts w:ascii="Times New Roman" w:eastAsiaTheme="minorEastAsia" w:hAnsi="Times New Roman" w:cs="Times New Roman"/>
          <w:sz w:val="26"/>
          <w:szCs w:val="26"/>
        </w:rPr>
        <w:t xml:space="preserve"> </w:t>
      </w:r>
      <w:r w:rsidR="003B3237" w:rsidRPr="00CA3327">
        <w:rPr>
          <w:rFonts w:ascii="Times New Roman" w:eastAsiaTheme="minorEastAsia" w:hAnsi="Times New Roman" w:cs="Times New Roman"/>
          <w:sz w:val="26"/>
          <w:szCs w:val="26"/>
        </w:rPr>
        <w:t xml:space="preserve">to allow </w:t>
      </w:r>
      <w:r w:rsidR="00A85B40" w:rsidRPr="00CA3327">
        <w:rPr>
          <w:rFonts w:ascii="Times New Roman" w:eastAsiaTheme="minorEastAsia" w:hAnsi="Times New Roman" w:cs="Times New Roman"/>
          <w:sz w:val="26"/>
          <w:szCs w:val="26"/>
        </w:rPr>
        <w:t xml:space="preserve">an </w:t>
      </w:r>
      <w:r w:rsidR="0071612D" w:rsidRPr="00CA3327">
        <w:rPr>
          <w:rFonts w:ascii="Times New Roman" w:eastAsiaTheme="minorEastAsia" w:hAnsi="Times New Roman" w:cs="Times New Roman"/>
          <w:sz w:val="26"/>
          <w:szCs w:val="26"/>
        </w:rPr>
        <w:t>informed and informative discussion about the scope and timing of discovery and related issues</w:t>
      </w:r>
      <w:r w:rsidR="003B3237" w:rsidRPr="00CA3327">
        <w:rPr>
          <w:rFonts w:ascii="Times New Roman" w:eastAsiaTheme="minorEastAsia" w:hAnsi="Times New Roman" w:cs="Times New Roman"/>
          <w:sz w:val="26"/>
          <w:szCs w:val="26"/>
        </w:rPr>
        <w:t>.</w:t>
      </w:r>
      <w:r w:rsidR="0071612D" w:rsidRPr="00CA3327">
        <w:rPr>
          <w:rFonts w:ascii="Times New Roman" w:eastAsiaTheme="minorEastAsia" w:hAnsi="Times New Roman" w:cs="Times New Roman"/>
          <w:sz w:val="26"/>
          <w:szCs w:val="26"/>
        </w:rPr>
        <w:t xml:space="preserve">  </w:t>
      </w:r>
    </w:p>
    <w:p w14:paraId="7CB6995F" w14:textId="1B0371A2" w:rsidR="0071612D" w:rsidRPr="00CA3327" w:rsidRDefault="0071612D" w:rsidP="00CA3327">
      <w:pPr>
        <w:autoSpaceDE w:val="0"/>
        <w:autoSpaceDN w:val="0"/>
        <w:adjustRightInd w:val="0"/>
        <w:spacing w:after="0" w:line="480" w:lineRule="auto"/>
        <w:ind w:firstLine="720"/>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The parties</w:t>
      </w:r>
      <w:r w:rsidR="005C4219">
        <w:rPr>
          <w:rFonts w:ascii="Times New Roman" w:eastAsiaTheme="minorEastAsia" w:hAnsi="Times New Roman" w:cs="Times New Roman"/>
          <w:sz w:val="26"/>
          <w:szCs w:val="26"/>
        </w:rPr>
        <w:t xml:space="preserve"> must</w:t>
      </w:r>
      <w:r w:rsidRPr="00CA3327">
        <w:rPr>
          <w:rFonts w:ascii="Times New Roman" w:eastAsiaTheme="minorEastAsia" w:hAnsi="Times New Roman" w:cs="Times New Roman"/>
          <w:sz w:val="26"/>
          <w:szCs w:val="26"/>
        </w:rPr>
        <w:t xml:space="preserve"> thoroughly discuss the following matters</w:t>
      </w:r>
      <w:r w:rsidR="005B4ACA" w:rsidRPr="00CA3327">
        <w:rPr>
          <w:rFonts w:ascii="Times New Roman" w:eastAsiaTheme="minorEastAsia" w:hAnsi="Times New Roman" w:cs="Times New Roman"/>
          <w:sz w:val="26"/>
          <w:szCs w:val="26"/>
        </w:rPr>
        <w:t>,</w:t>
      </w:r>
      <w:r w:rsidRPr="00CA3327">
        <w:rPr>
          <w:rFonts w:ascii="Times New Roman" w:eastAsiaTheme="minorEastAsia" w:hAnsi="Times New Roman" w:cs="Times New Roman"/>
          <w:sz w:val="26"/>
          <w:szCs w:val="26"/>
        </w:rPr>
        <w:t xml:space="preserve"> as then known to the parties</w:t>
      </w:r>
      <w:r w:rsidR="009042C0" w:rsidRPr="00CA3327">
        <w:rPr>
          <w:rFonts w:ascii="Times New Roman" w:eastAsiaTheme="minorEastAsia" w:hAnsi="Times New Roman" w:cs="Times New Roman"/>
          <w:sz w:val="26"/>
          <w:szCs w:val="26"/>
        </w:rPr>
        <w:t>, so as to provide a compl</w:t>
      </w:r>
      <w:r w:rsidR="002C0463">
        <w:rPr>
          <w:rFonts w:ascii="Times New Roman" w:eastAsiaTheme="minorEastAsia" w:hAnsi="Times New Roman" w:cs="Times New Roman"/>
          <w:sz w:val="26"/>
          <w:szCs w:val="26"/>
        </w:rPr>
        <w:t xml:space="preserve">ete and accurate report to the </w:t>
      </w:r>
      <w:r w:rsidR="005F5919">
        <w:rPr>
          <w:rFonts w:ascii="Times New Roman" w:eastAsiaTheme="minorEastAsia" w:hAnsi="Times New Roman" w:cs="Times New Roman"/>
          <w:sz w:val="26"/>
          <w:szCs w:val="26"/>
        </w:rPr>
        <w:t>Court</w:t>
      </w:r>
      <w:r w:rsidR="009042C0" w:rsidRPr="00CA3327">
        <w:rPr>
          <w:rFonts w:ascii="Times New Roman" w:eastAsiaTheme="minorEastAsia" w:hAnsi="Times New Roman" w:cs="Times New Roman"/>
          <w:sz w:val="26"/>
          <w:szCs w:val="26"/>
        </w:rPr>
        <w:t xml:space="preserve"> at the </w:t>
      </w:r>
      <w:r w:rsidR="005F5919">
        <w:rPr>
          <w:rFonts w:ascii="Times New Roman" w:eastAsiaTheme="minorEastAsia" w:hAnsi="Times New Roman" w:cs="Times New Roman"/>
          <w:sz w:val="26"/>
          <w:szCs w:val="26"/>
        </w:rPr>
        <w:t>Status Conference</w:t>
      </w:r>
      <w:r w:rsidR="00865B5A" w:rsidRPr="00CA3327">
        <w:rPr>
          <w:rFonts w:ascii="Times New Roman" w:eastAsiaTheme="minorEastAsia" w:hAnsi="Times New Roman" w:cs="Times New Roman"/>
          <w:sz w:val="26"/>
          <w:szCs w:val="26"/>
        </w:rPr>
        <w:t>:</w:t>
      </w:r>
    </w:p>
    <w:p w14:paraId="0426C102" w14:textId="48FAE2EC" w:rsidR="0071612D" w:rsidRPr="00CA3327" w:rsidRDefault="005B4ACA" w:rsidP="00CA3327">
      <w:pPr>
        <w:numPr>
          <w:ilvl w:val="0"/>
          <w:numId w:val="1"/>
        </w:numPr>
        <w:autoSpaceDE w:val="0"/>
        <w:autoSpaceDN w:val="0"/>
        <w:adjustRightInd w:val="0"/>
        <w:spacing w:after="0" w:line="240" w:lineRule="auto"/>
        <w:ind w:left="1440" w:hanging="810"/>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The status of discovery production and a firm but realistic schedule for any rolling discovery</w:t>
      </w:r>
      <w:r w:rsidR="009E4762" w:rsidRPr="00CA3327">
        <w:rPr>
          <w:rFonts w:ascii="Times New Roman" w:eastAsiaTheme="minorEastAsia" w:hAnsi="Times New Roman" w:cs="Times New Roman"/>
          <w:sz w:val="26"/>
          <w:szCs w:val="26"/>
        </w:rPr>
        <w:t>;</w:t>
      </w:r>
    </w:p>
    <w:p w14:paraId="7AC284A3" w14:textId="77777777" w:rsidR="00046EF5" w:rsidRPr="00CA3327" w:rsidRDefault="00046EF5" w:rsidP="00CA3327">
      <w:pPr>
        <w:autoSpaceDE w:val="0"/>
        <w:autoSpaceDN w:val="0"/>
        <w:adjustRightInd w:val="0"/>
        <w:spacing w:after="0" w:line="240" w:lineRule="auto"/>
        <w:ind w:left="1440" w:hanging="810"/>
        <w:contextualSpacing/>
        <w:jc w:val="both"/>
        <w:rPr>
          <w:rFonts w:ascii="Times New Roman" w:eastAsiaTheme="minorEastAsia" w:hAnsi="Times New Roman" w:cs="Times New Roman"/>
          <w:sz w:val="26"/>
          <w:szCs w:val="26"/>
        </w:rPr>
      </w:pPr>
    </w:p>
    <w:p w14:paraId="3C5612F1" w14:textId="5BE05E29" w:rsidR="0071612D" w:rsidRPr="00CA3327" w:rsidRDefault="00DF7187" w:rsidP="00CA3327">
      <w:pPr>
        <w:numPr>
          <w:ilvl w:val="0"/>
          <w:numId w:val="1"/>
        </w:numPr>
        <w:autoSpaceDE w:val="0"/>
        <w:autoSpaceDN w:val="0"/>
        <w:adjustRightInd w:val="0"/>
        <w:spacing w:after="0" w:line="240" w:lineRule="auto"/>
        <w:ind w:left="1440" w:hanging="810"/>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T</w:t>
      </w:r>
      <w:r w:rsidR="0071612D" w:rsidRPr="00CA3327">
        <w:rPr>
          <w:rFonts w:ascii="Times New Roman" w:eastAsiaTheme="minorEastAsia" w:hAnsi="Times New Roman" w:cs="Times New Roman"/>
          <w:sz w:val="26"/>
          <w:szCs w:val="26"/>
        </w:rPr>
        <w:t>he discovery media and format</w:t>
      </w:r>
      <w:r w:rsidRPr="00CA3327">
        <w:rPr>
          <w:rStyle w:val="FootnoteReference"/>
          <w:rFonts w:eastAsiaTheme="minorEastAsia" w:cs="Times New Roman"/>
          <w:szCs w:val="26"/>
        </w:rPr>
        <w:footnoteReference w:id="1"/>
      </w:r>
      <w:r w:rsidRPr="00CA3327">
        <w:rPr>
          <w:rFonts w:ascii="Times New Roman" w:eastAsiaTheme="minorEastAsia" w:hAnsi="Times New Roman" w:cs="Times New Roman"/>
          <w:sz w:val="26"/>
          <w:szCs w:val="26"/>
        </w:rPr>
        <w:t xml:space="preserve"> and any i</w:t>
      </w:r>
      <w:r w:rsidR="0071612D" w:rsidRPr="00CA3327">
        <w:rPr>
          <w:rFonts w:ascii="Times New Roman" w:eastAsiaTheme="minorEastAsia" w:hAnsi="Times New Roman" w:cs="Times New Roman"/>
          <w:sz w:val="26"/>
          <w:szCs w:val="26"/>
        </w:rPr>
        <w:t xml:space="preserve">ssues </w:t>
      </w:r>
      <w:r w:rsidRPr="00CA3327">
        <w:rPr>
          <w:rFonts w:ascii="Times New Roman" w:eastAsiaTheme="minorEastAsia" w:hAnsi="Times New Roman" w:cs="Times New Roman"/>
          <w:sz w:val="26"/>
          <w:szCs w:val="26"/>
        </w:rPr>
        <w:t>related to the</w:t>
      </w:r>
      <w:r w:rsidR="0071612D" w:rsidRPr="00CA3327">
        <w:rPr>
          <w:rFonts w:ascii="Times New Roman" w:eastAsiaTheme="minorEastAsia" w:hAnsi="Times New Roman" w:cs="Times New Roman"/>
          <w:sz w:val="26"/>
          <w:szCs w:val="26"/>
        </w:rPr>
        <w:t xml:space="preserve"> production of electronically stored information (ESI)</w:t>
      </w:r>
      <w:r w:rsidR="00C43BC6" w:rsidRPr="00CA3327">
        <w:rPr>
          <w:rFonts w:ascii="Times New Roman" w:eastAsiaTheme="minorEastAsia" w:hAnsi="Times New Roman" w:cs="Times New Roman"/>
          <w:sz w:val="26"/>
          <w:szCs w:val="26"/>
        </w:rPr>
        <w:t>;</w:t>
      </w:r>
      <w:r w:rsidR="00860693" w:rsidRPr="00CA3327">
        <w:rPr>
          <w:rStyle w:val="FootnoteReference"/>
          <w:rFonts w:eastAsiaTheme="minorEastAsia" w:cs="Times New Roman"/>
          <w:szCs w:val="26"/>
        </w:rPr>
        <w:footnoteReference w:id="2"/>
      </w:r>
      <w:r w:rsidR="0071612D" w:rsidRPr="00CA3327">
        <w:rPr>
          <w:rFonts w:ascii="Times New Roman" w:eastAsiaTheme="minorEastAsia" w:hAnsi="Times New Roman" w:cs="Times New Roman"/>
          <w:sz w:val="26"/>
          <w:szCs w:val="26"/>
        </w:rPr>
        <w:t xml:space="preserve"> </w:t>
      </w:r>
    </w:p>
    <w:p w14:paraId="3F9D75EB" w14:textId="77777777" w:rsidR="009E4762" w:rsidRPr="00CA3327" w:rsidRDefault="009E4762" w:rsidP="00CA3327">
      <w:pPr>
        <w:autoSpaceDE w:val="0"/>
        <w:autoSpaceDN w:val="0"/>
        <w:adjustRightInd w:val="0"/>
        <w:spacing w:after="0" w:line="240" w:lineRule="auto"/>
        <w:ind w:left="1440" w:hanging="810"/>
        <w:contextualSpacing/>
        <w:jc w:val="both"/>
        <w:rPr>
          <w:rFonts w:ascii="Times New Roman" w:eastAsiaTheme="minorEastAsia" w:hAnsi="Times New Roman" w:cs="Times New Roman"/>
          <w:sz w:val="26"/>
          <w:szCs w:val="26"/>
        </w:rPr>
      </w:pPr>
    </w:p>
    <w:p w14:paraId="004C7236" w14:textId="337105FD" w:rsidR="003E6749" w:rsidRDefault="00D333F0" w:rsidP="00A44BDB">
      <w:pPr>
        <w:widowControl w:val="0"/>
        <w:numPr>
          <w:ilvl w:val="0"/>
          <w:numId w:val="1"/>
        </w:numPr>
        <w:autoSpaceDE w:val="0"/>
        <w:autoSpaceDN w:val="0"/>
        <w:adjustRightInd w:val="0"/>
        <w:spacing w:after="0" w:line="240" w:lineRule="auto"/>
        <w:ind w:left="1440" w:hanging="810"/>
        <w:contextualSpacing/>
        <w:rPr>
          <w:rFonts w:ascii="Times New Roman" w:eastAsiaTheme="minorEastAsia" w:hAnsi="Times New Roman" w:cs="Times New Roman"/>
          <w:sz w:val="26"/>
          <w:szCs w:val="26"/>
        </w:rPr>
        <w:sectPr w:rsidR="003E6749" w:rsidSect="009B7B68">
          <w:footerReference w:type="default" r:id="rId8"/>
          <w:type w:val="continuous"/>
          <w:pgSz w:w="12240" w:h="15840"/>
          <w:pgMar w:top="1440" w:right="1440" w:bottom="1440" w:left="1440" w:header="720" w:footer="720" w:gutter="0"/>
          <w:cols w:space="720"/>
          <w:docGrid w:linePitch="360"/>
        </w:sectPr>
      </w:pPr>
      <w:r>
        <w:rPr>
          <w:rFonts w:ascii="Times New Roman" w:eastAsiaTheme="minorEastAsia" w:hAnsi="Times New Roman" w:cs="Times New Roman"/>
          <w:sz w:val="26"/>
          <w:szCs w:val="26"/>
        </w:rPr>
        <w:t>The parties’ prospective w</w:t>
      </w:r>
      <w:r w:rsidR="00A44BDB">
        <w:rPr>
          <w:rFonts w:ascii="Times New Roman" w:eastAsiaTheme="minorEastAsia" w:hAnsi="Times New Roman" w:cs="Times New Roman"/>
          <w:sz w:val="26"/>
          <w:szCs w:val="26"/>
        </w:rPr>
        <w:t>it</w:t>
      </w:r>
      <w:r>
        <w:rPr>
          <w:rFonts w:ascii="Times New Roman" w:eastAsiaTheme="minorEastAsia" w:hAnsi="Times New Roman" w:cs="Times New Roman"/>
          <w:sz w:val="26"/>
          <w:szCs w:val="26"/>
        </w:rPr>
        <w:t>nesses</w:t>
      </w:r>
      <w:r w:rsidR="005C4219">
        <w:rPr>
          <w:rFonts w:ascii="Times New Roman" w:eastAsiaTheme="minorEastAsia" w:hAnsi="Times New Roman" w:cs="Times New Roman"/>
          <w:sz w:val="26"/>
          <w:szCs w:val="26"/>
        </w:rPr>
        <w:t>;</w:t>
      </w:r>
      <w:r w:rsidR="003E6749">
        <w:rPr>
          <w:rStyle w:val="FootnoteReference"/>
          <w:rFonts w:eastAsiaTheme="minorEastAsia" w:cs="Times New Roman"/>
          <w:szCs w:val="26"/>
        </w:rPr>
        <w:footnoteReference w:id="3"/>
      </w:r>
    </w:p>
    <w:p w14:paraId="311AD014" w14:textId="151954B7" w:rsidR="00E9510C" w:rsidRPr="00CA3327" w:rsidRDefault="000E6173" w:rsidP="00CA3327">
      <w:pPr>
        <w:widowControl w:val="0"/>
        <w:numPr>
          <w:ilvl w:val="0"/>
          <w:numId w:val="1"/>
        </w:numPr>
        <w:autoSpaceDE w:val="0"/>
        <w:autoSpaceDN w:val="0"/>
        <w:adjustRightInd w:val="0"/>
        <w:spacing w:after="240" w:line="240" w:lineRule="auto"/>
        <w:ind w:left="1440" w:hanging="720"/>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 xml:space="preserve">Whether the government intends to invoke the </w:t>
      </w:r>
      <w:r w:rsidR="00E9510C" w:rsidRPr="00CA3327">
        <w:rPr>
          <w:rFonts w:ascii="Times New Roman" w:eastAsiaTheme="minorEastAsia" w:hAnsi="Times New Roman" w:cs="Times New Roman"/>
          <w:sz w:val="26"/>
          <w:szCs w:val="26"/>
        </w:rPr>
        <w:t xml:space="preserve">Jencks Act under </w:t>
      </w:r>
      <w:r w:rsidRPr="00CA3327">
        <w:rPr>
          <w:rFonts w:ascii="Times New Roman" w:eastAsiaTheme="minorEastAsia" w:hAnsi="Times New Roman" w:cs="Times New Roman"/>
          <w:sz w:val="26"/>
          <w:szCs w:val="26"/>
        </w:rPr>
        <w:t>18 U</w:t>
      </w:r>
      <w:r w:rsidR="000B2047" w:rsidRPr="00CA3327">
        <w:rPr>
          <w:rFonts w:ascii="Times New Roman" w:eastAsiaTheme="minorEastAsia" w:hAnsi="Times New Roman" w:cs="Times New Roman"/>
          <w:sz w:val="26"/>
          <w:szCs w:val="26"/>
        </w:rPr>
        <w:t>.</w:t>
      </w:r>
      <w:r w:rsidRPr="00CA3327">
        <w:rPr>
          <w:rFonts w:ascii="Times New Roman" w:eastAsiaTheme="minorEastAsia" w:hAnsi="Times New Roman" w:cs="Times New Roman"/>
          <w:sz w:val="26"/>
          <w:szCs w:val="26"/>
        </w:rPr>
        <w:t>S</w:t>
      </w:r>
      <w:r w:rsidR="000B2047" w:rsidRPr="00CA3327">
        <w:rPr>
          <w:rFonts w:ascii="Times New Roman" w:eastAsiaTheme="minorEastAsia" w:hAnsi="Times New Roman" w:cs="Times New Roman"/>
          <w:sz w:val="26"/>
          <w:szCs w:val="26"/>
        </w:rPr>
        <w:t>.</w:t>
      </w:r>
      <w:r w:rsidRPr="00CA3327">
        <w:rPr>
          <w:rFonts w:ascii="Times New Roman" w:eastAsiaTheme="minorEastAsia" w:hAnsi="Times New Roman" w:cs="Times New Roman"/>
          <w:sz w:val="26"/>
          <w:szCs w:val="26"/>
        </w:rPr>
        <w:t>C</w:t>
      </w:r>
      <w:r w:rsidR="000B2047" w:rsidRPr="00CA3327">
        <w:rPr>
          <w:rFonts w:ascii="Times New Roman" w:eastAsiaTheme="minorEastAsia" w:hAnsi="Times New Roman" w:cs="Times New Roman"/>
          <w:sz w:val="26"/>
          <w:szCs w:val="26"/>
        </w:rPr>
        <w:t>.</w:t>
      </w:r>
      <w:r w:rsidRPr="00CA3327">
        <w:rPr>
          <w:rFonts w:ascii="Times New Roman" w:eastAsiaTheme="minorEastAsia" w:hAnsi="Times New Roman" w:cs="Times New Roman"/>
          <w:sz w:val="26"/>
          <w:szCs w:val="26"/>
        </w:rPr>
        <w:t xml:space="preserve"> § 3500</w:t>
      </w:r>
      <w:r w:rsidR="00E9510C" w:rsidRPr="00CA3327">
        <w:rPr>
          <w:rFonts w:ascii="Times New Roman" w:eastAsiaTheme="minorEastAsia" w:hAnsi="Times New Roman" w:cs="Times New Roman"/>
          <w:sz w:val="26"/>
          <w:szCs w:val="26"/>
        </w:rPr>
        <w:t>,</w:t>
      </w:r>
      <w:r w:rsidRPr="00CA3327">
        <w:rPr>
          <w:rFonts w:ascii="Times New Roman" w:eastAsiaTheme="minorEastAsia" w:hAnsi="Times New Roman" w:cs="Times New Roman"/>
          <w:sz w:val="26"/>
          <w:szCs w:val="26"/>
        </w:rPr>
        <w:t xml:space="preserve"> in part or in whole</w:t>
      </w:r>
      <w:r w:rsidR="00152A80">
        <w:rPr>
          <w:rFonts w:ascii="Times New Roman" w:eastAsiaTheme="minorEastAsia" w:hAnsi="Times New Roman" w:cs="Times New Roman"/>
          <w:sz w:val="26"/>
          <w:szCs w:val="26"/>
        </w:rPr>
        <w:t>,</w:t>
      </w:r>
      <w:r w:rsidRPr="00CA3327">
        <w:rPr>
          <w:rFonts w:ascii="Times New Roman" w:eastAsiaTheme="minorEastAsia" w:hAnsi="Times New Roman" w:cs="Times New Roman"/>
          <w:sz w:val="26"/>
          <w:szCs w:val="26"/>
        </w:rPr>
        <w:t xml:space="preserve"> and if so, when it will agree to pro</w:t>
      </w:r>
      <w:r w:rsidR="00E9479B" w:rsidRPr="00CA3327">
        <w:rPr>
          <w:rFonts w:ascii="Times New Roman" w:eastAsiaTheme="minorEastAsia" w:hAnsi="Times New Roman" w:cs="Times New Roman"/>
          <w:sz w:val="26"/>
          <w:szCs w:val="26"/>
        </w:rPr>
        <w:t>duce</w:t>
      </w:r>
      <w:r w:rsidRPr="00CA3327">
        <w:rPr>
          <w:rFonts w:ascii="Times New Roman" w:eastAsiaTheme="minorEastAsia" w:hAnsi="Times New Roman" w:cs="Times New Roman"/>
          <w:sz w:val="26"/>
          <w:szCs w:val="26"/>
        </w:rPr>
        <w:t xml:space="preserve"> </w:t>
      </w:r>
      <w:r w:rsidR="007B039F" w:rsidRPr="00CA3327">
        <w:rPr>
          <w:rFonts w:ascii="Times New Roman" w:eastAsiaTheme="minorEastAsia" w:hAnsi="Times New Roman" w:cs="Times New Roman"/>
          <w:sz w:val="26"/>
          <w:szCs w:val="26"/>
        </w:rPr>
        <w:t>witness</w:t>
      </w:r>
      <w:r w:rsidRPr="00CA3327">
        <w:rPr>
          <w:rFonts w:ascii="Times New Roman" w:eastAsiaTheme="minorEastAsia" w:hAnsi="Times New Roman" w:cs="Times New Roman"/>
          <w:sz w:val="26"/>
          <w:szCs w:val="26"/>
        </w:rPr>
        <w:t xml:space="preserve"> statements</w:t>
      </w:r>
      <w:r w:rsidR="00E26631" w:rsidRPr="00CA3327">
        <w:rPr>
          <w:rFonts w:ascii="Times New Roman" w:eastAsiaTheme="minorEastAsia" w:hAnsi="Times New Roman" w:cs="Times New Roman"/>
          <w:sz w:val="26"/>
          <w:szCs w:val="26"/>
        </w:rPr>
        <w:t>, as set forth in Fed. R. Crim. P. 26.2</w:t>
      </w:r>
      <w:r w:rsidRPr="00CA3327">
        <w:rPr>
          <w:rFonts w:ascii="Times New Roman" w:eastAsiaTheme="minorEastAsia" w:hAnsi="Times New Roman" w:cs="Times New Roman"/>
          <w:sz w:val="26"/>
          <w:szCs w:val="26"/>
        </w:rPr>
        <w:t>;</w:t>
      </w:r>
    </w:p>
    <w:p w14:paraId="253DAC99" w14:textId="77777777" w:rsidR="009E325C" w:rsidRDefault="009E325C" w:rsidP="00CA3327">
      <w:pPr>
        <w:autoSpaceDE w:val="0"/>
        <w:autoSpaceDN w:val="0"/>
        <w:adjustRightInd w:val="0"/>
        <w:spacing w:after="240" w:line="240" w:lineRule="auto"/>
        <w:ind w:left="1440"/>
        <w:contextualSpacing/>
        <w:jc w:val="both"/>
        <w:rPr>
          <w:rFonts w:ascii="Times New Roman" w:eastAsiaTheme="minorEastAsia" w:hAnsi="Times New Roman" w:cs="Times New Roman"/>
          <w:sz w:val="26"/>
          <w:szCs w:val="26"/>
        </w:rPr>
      </w:pPr>
    </w:p>
    <w:p w14:paraId="33E8B5FA" w14:textId="19EE3028" w:rsidR="009E325C" w:rsidRPr="00CA3327" w:rsidRDefault="0071612D" w:rsidP="00CA3327">
      <w:pPr>
        <w:numPr>
          <w:ilvl w:val="0"/>
          <w:numId w:val="1"/>
        </w:numPr>
        <w:autoSpaceDE w:val="0"/>
        <w:autoSpaceDN w:val="0"/>
        <w:adjustRightInd w:val="0"/>
        <w:spacing w:after="240" w:line="240" w:lineRule="auto"/>
        <w:ind w:left="1440" w:hanging="720"/>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In cases in which the government is not invoking the Jencks Act provisions</w:t>
      </w:r>
      <w:r w:rsidRPr="00CA3327">
        <w:rPr>
          <w:rFonts w:ascii="Times New Roman" w:eastAsiaTheme="minorEastAsia" w:hAnsi="Times New Roman" w:cs="Times New Roman"/>
          <w:b/>
          <w:i/>
          <w:sz w:val="26"/>
          <w:szCs w:val="26"/>
        </w:rPr>
        <w:t>,</w:t>
      </w:r>
      <w:r w:rsidRPr="00CA3327">
        <w:rPr>
          <w:rFonts w:ascii="Times New Roman" w:eastAsiaTheme="minorEastAsia" w:hAnsi="Times New Roman" w:cs="Times New Roman"/>
          <w:b/>
          <w:sz w:val="26"/>
          <w:szCs w:val="26"/>
        </w:rPr>
        <w:t xml:space="preserve"> </w:t>
      </w:r>
      <w:r w:rsidRPr="00CA3327">
        <w:rPr>
          <w:rFonts w:ascii="Times New Roman" w:eastAsiaTheme="minorEastAsia" w:hAnsi="Times New Roman" w:cs="Times New Roman"/>
          <w:sz w:val="26"/>
          <w:szCs w:val="26"/>
        </w:rPr>
        <w:t>statements</w:t>
      </w:r>
      <w:r w:rsidR="003E305A" w:rsidRPr="00CA3327">
        <w:rPr>
          <w:rFonts w:ascii="Times New Roman" w:eastAsiaTheme="minorEastAsia" w:hAnsi="Times New Roman" w:cs="Times New Roman"/>
          <w:sz w:val="26"/>
          <w:szCs w:val="26"/>
        </w:rPr>
        <w:t xml:space="preserve"> </w:t>
      </w:r>
      <w:r w:rsidR="001B2B85" w:rsidRPr="00CA3327">
        <w:rPr>
          <w:rFonts w:ascii="Times New Roman" w:eastAsiaTheme="minorEastAsia" w:hAnsi="Times New Roman" w:cs="Times New Roman"/>
          <w:sz w:val="26"/>
          <w:szCs w:val="26"/>
        </w:rPr>
        <w:t xml:space="preserve">of prospective government witnesses </w:t>
      </w:r>
      <w:r w:rsidR="003E305A" w:rsidRPr="00CA3327">
        <w:rPr>
          <w:rFonts w:ascii="Times New Roman" w:eastAsiaTheme="minorEastAsia" w:hAnsi="Times New Roman" w:cs="Times New Roman"/>
          <w:sz w:val="26"/>
          <w:szCs w:val="26"/>
        </w:rPr>
        <w:t xml:space="preserve">and </w:t>
      </w:r>
      <w:r w:rsidRPr="00CA3327">
        <w:rPr>
          <w:rFonts w:ascii="Times New Roman" w:eastAsiaTheme="minorEastAsia" w:hAnsi="Times New Roman" w:cs="Times New Roman"/>
          <w:sz w:val="26"/>
          <w:szCs w:val="26"/>
        </w:rPr>
        <w:t xml:space="preserve">memoranda of </w:t>
      </w:r>
      <w:r w:rsidRPr="00CA3327">
        <w:rPr>
          <w:rFonts w:ascii="Times New Roman" w:eastAsiaTheme="minorEastAsia" w:hAnsi="Times New Roman" w:cs="Times New Roman"/>
          <w:sz w:val="26"/>
          <w:szCs w:val="26"/>
        </w:rPr>
        <w:lastRenderedPageBreak/>
        <w:t>interviews</w:t>
      </w:r>
      <w:r w:rsidR="003E305A" w:rsidRPr="00CA3327">
        <w:rPr>
          <w:rFonts w:ascii="Times New Roman" w:eastAsiaTheme="minorEastAsia" w:hAnsi="Times New Roman" w:cs="Times New Roman"/>
          <w:sz w:val="26"/>
          <w:szCs w:val="26"/>
        </w:rPr>
        <w:t xml:space="preserve"> </w:t>
      </w:r>
      <w:r w:rsidR="00021461">
        <w:rPr>
          <w:rFonts w:ascii="Times New Roman" w:eastAsiaTheme="minorEastAsia" w:hAnsi="Times New Roman" w:cs="Times New Roman"/>
          <w:sz w:val="26"/>
          <w:szCs w:val="26"/>
        </w:rPr>
        <w:t xml:space="preserve">of </w:t>
      </w:r>
      <w:r w:rsidR="001B2B85" w:rsidRPr="00CA3327">
        <w:rPr>
          <w:rFonts w:ascii="Times New Roman" w:eastAsiaTheme="minorEastAsia" w:hAnsi="Times New Roman" w:cs="Times New Roman"/>
          <w:sz w:val="26"/>
          <w:szCs w:val="26"/>
        </w:rPr>
        <w:t xml:space="preserve">prospective government witnesses, </w:t>
      </w:r>
      <w:r w:rsidR="003E305A" w:rsidRPr="00CA3327">
        <w:rPr>
          <w:rFonts w:ascii="Times New Roman" w:eastAsiaTheme="minorEastAsia" w:hAnsi="Times New Roman" w:cs="Times New Roman"/>
          <w:sz w:val="26"/>
          <w:szCs w:val="26"/>
        </w:rPr>
        <w:t>and</w:t>
      </w:r>
      <w:r w:rsidRPr="00CA3327">
        <w:rPr>
          <w:rFonts w:ascii="Times New Roman" w:eastAsiaTheme="minorEastAsia" w:hAnsi="Times New Roman" w:cs="Times New Roman"/>
          <w:sz w:val="26"/>
          <w:szCs w:val="26"/>
        </w:rPr>
        <w:t xml:space="preserve"> when such information will be disclosed; </w:t>
      </w:r>
      <w:r w:rsidR="003E305A" w:rsidRPr="00CA3327">
        <w:rPr>
          <w:rFonts w:ascii="Times New Roman" w:eastAsiaTheme="minorEastAsia" w:hAnsi="Times New Roman" w:cs="Times New Roman"/>
          <w:sz w:val="26"/>
          <w:szCs w:val="26"/>
        </w:rPr>
        <w:t>whether there is a need for the statements or memoranda to be redacted</w:t>
      </w:r>
      <w:r w:rsidR="00432DE7" w:rsidRPr="00CA3327">
        <w:rPr>
          <w:rFonts w:ascii="Times New Roman" w:eastAsiaTheme="minorEastAsia" w:hAnsi="Times New Roman" w:cs="Times New Roman"/>
          <w:sz w:val="26"/>
          <w:szCs w:val="26"/>
        </w:rPr>
        <w:t xml:space="preserve">; and, if so, when the unredacted information will be provided. </w:t>
      </w:r>
      <w:r w:rsidR="000B2047" w:rsidRPr="00BC2AC8">
        <w:rPr>
          <w:rFonts w:ascii="Times New Roman" w:eastAsiaTheme="minorEastAsia" w:hAnsi="Times New Roman" w:cs="Times New Roman"/>
          <w:sz w:val="26"/>
          <w:szCs w:val="26"/>
        </w:rPr>
        <w:t>If</w:t>
      </w:r>
      <w:r w:rsidRPr="00CA3327">
        <w:rPr>
          <w:rFonts w:ascii="Times New Roman" w:eastAsiaTheme="minorEastAsia" w:hAnsi="Times New Roman" w:cs="Times New Roman"/>
          <w:sz w:val="26"/>
          <w:szCs w:val="26"/>
        </w:rPr>
        <w:t xml:space="preserve"> the parties are unable to reach an agreement </w:t>
      </w:r>
      <w:r w:rsidR="003C40AE" w:rsidRPr="00CA3327">
        <w:rPr>
          <w:rFonts w:ascii="Times New Roman" w:eastAsiaTheme="minorEastAsia" w:hAnsi="Times New Roman" w:cs="Times New Roman"/>
          <w:sz w:val="26"/>
          <w:szCs w:val="26"/>
        </w:rPr>
        <w:t xml:space="preserve">regarding redaction, </w:t>
      </w:r>
      <w:r w:rsidRPr="00CA3327">
        <w:rPr>
          <w:rFonts w:ascii="Times New Roman" w:eastAsiaTheme="minorEastAsia" w:hAnsi="Times New Roman" w:cs="Times New Roman"/>
          <w:sz w:val="26"/>
          <w:szCs w:val="26"/>
        </w:rPr>
        <w:t>t</w:t>
      </w:r>
      <w:r w:rsidR="003C40AE" w:rsidRPr="00CA3327">
        <w:rPr>
          <w:rFonts w:ascii="Times New Roman" w:eastAsiaTheme="minorEastAsia" w:hAnsi="Times New Roman" w:cs="Times New Roman"/>
          <w:sz w:val="26"/>
          <w:szCs w:val="26"/>
        </w:rPr>
        <w:t xml:space="preserve">he Court </w:t>
      </w:r>
      <w:r w:rsidR="005C4219">
        <w:rPr>
          <w:rFonts w:ascii="Times New Roman" w:eastAsiaTheme="minorEastAsia" w:hAnsi="Times New Roman" w:cs="Times New Roman"/>
          <w:sz w:val="26"/>
          <w:szCs w:val="26"/>
        </w:rPr>
        <w:t>must</w:t>
      </w:r>
      <w:r w:rsidR="003C40AE" w:rsidRPr="00CA3327">
        <w:rPr>
          <w:rFonts w:ascii="Times New Roman" w:eastAsiaTheme="minorEastAsia" w:hAnsi="Times New Roman" w:cs="Times New Roman"/>
          <w:sz w:val="26"/>
          <w:szCs w:val="26"/>
        </w:rPr>
        <w:t xml:space="preserve"> be notified at the Status Conference</w:t>
      </w:r>
      <w:r w:rsidR="00593C8F" w:rsidRPr="00CA3327">
        <w:rPr>
          <w:rFonts w:ascii="Times New Roman" w:eastAsiaTheme="minorEastAsia" w:hAnsi="Times New Roman" w:cs="Times New Roman"/>
          <w:sz w:val="26"/>
          <w:szCs w:val="26"/>
        </w:rPr>
        <w:t xml:space="preserve">. The Court may require the government to </w:t>
      </w:r>
      <w:r w:rsidRPr="00CA3327">
        <w:rPr>
          <w:rFonts w:ascii="Times New Roman" w:eastAsiaTheme="minorEastAsia" w:hAnsi="Times New Roman" w:cs="Times New Roman"/>
          <w:sz w:val="26"/>
          <w:szCs w:val="26"/>
        </w:rPr>
        <w:t>show why</w:t>
      </w:r>
      <w:r w:rsidR="000E6173" w:rsidRPr="00CA3327">
        <w:rPr>
          <w:rFonts w:ascii="Times New Roman" w:eastAsiaTheme="minorEastAsia" w:hAnsi="Times New Roman" w:cs="Times New Roman"/>
          <w:sz w:val="26"/>
          <w:szCs w:val="26"/>
        </w:rPr>
        <w:t>, specific to the case or the witness,</w:t>
      </w:r>
      <w:r w:rsidRPr="00CA3327">
        <w:rPr>
          <w:rFonts w:ascii="Times New Roman" w:eastAsiaTheme="minorEastAsia" w:hAnsi="Times New Roman" w:cs="Times New Roman"/>
          <w:sz w:val="26"/>
          <w:szCs w:val="26"/>
        </w:rPr>
        <w:t xml:space="preserve"> temporary redaction is necessary and appropriate</w:t>
      </w:r>
      <w:r w:rsidR="00593C8F" w:rsidRPr="00CA3327">
        <w:rPr>
          <w:rFonts w:ascii="Times New Roman" w:eastAsiaTheme="minorEastAsia" w:hAnsi="Times New Roman" w:cs="Times New Roman"/>
          <w:sz w:val="26"/>
          <w:szCs w:val="26"/>
        </w:rPr>
        <w:t>.</w:t>
      </w:r>
      <w:r w:rsidRPr="00CA3327">
        <w:rPr>
          <w:rFonts w:ascii="Times New Roman" w:eastAsiaTheme="minorEastAsia" w:hAnsi="Times New Roman" w:cs="Times New Roman"/>
          <w:sz w:val="26"/>
          <w:szCs w:val="26"/>
        </w:rPr>
        <w:t xml:space="preserve"> </w:t>
      </w:r>
    </w:p>
    <w:p w14:paraId="0CDB59FC" w14:textId="77777777" w:rsidR="004D0F8E" w:rsidRPr="00CA3327" w:rsidRDefault="004D0F8E" w:rsidP="00CA3327">
      <w:pPr>
        <w:autoSpaceDE w:val="0"/>
        <w:autoSpaceDN w:val="0"/>
        <w:adjustRightInd w:val="0"/>
        <w:spacing w:after="240" w:line="240" w:lineRule="auto"/>
        <w:ind w:left="1440"/>
        <w:contextualSpacing/>
        <w:jc w:val="both"/>
        <w:rPr>
          <w:rFonts w:ascii="Times New Roman" w:eastAsiaTheme="minorEastAsia" w:hAnsi="Times New Roman" w:cs="Times New Roman"/>
          <w:sz w:val="26"/>
          <w:szCs w:val="26"/>
        </w:rPr>
      </w:pPr>
    </w:p>
    <w:p w14:paraId="0199F74A" w14:textId="6DA17BB9" w:rsidR="009E325C" w:rsidRPr="00CA3327" w:rsidRDefault="004D0F8E" w:rsidP="00CA3327">
      <w:pPr>
        <w:numPr>
          <w:ilvl w:val="0"/>
          <w:numId w:val="1"/>
        </w:numPr>
        <w:autoSpaceDE w:val="0"/>
        <w:autoSpaceDN w:val="0"/>
        <w:adjustRightInd w:val="0"/>
        <w:spacing w:after="240" w:line="240" w:lineRule="auto"/>
        <w:ind w:left="1440" w:hanging="720"/>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 xml:space="preserve">Whether the defense intends to opt out of any discovery receipt that would trigger reciprocal discovery obligations under Fed. R. Crim. P. 16(b) and Section </w:t>
      </w:r>
      <w:r w:rsidR="00021461">
        <w:rPr>
          <w:rFonts w:ascii="Times New Roman" w:eastAsiaTheme="minorEastAsia" w:hAnsi="Times New Roman" w:cs="Times New Roman"/>
          <w:sz w:val="26"/>
          <w:szCs w:val="26"/>
        </w:rPr>
        <w:t>10</w:t>
      </w:r>
      <w:r w:rsidRPr="00CA3327">
        <w:rPr>
          <w:rFonts w:ascii="Times New Roman" w:eastAsiaTheme="minorEastAsia" w:hAnsi="Times New Roman" w:cs="Times New Roman"/>
          <w:sz w:val="26"/>
          <w:szCs w:val="26"/>
        </w:rPr>
        <w:t>, below.</w:t>
      </w:r>
    </w:p>
    <w:p w14:paraId="6CAD4C54" w14:textId="77777777" w:rsidR="00E9510C" w:rsidRPr="00CA3327" w:rsidRDefault="00E9510C" w:rsidP="00CA3327">
      <w:pPr>
        <w:autoSpaceDE w:val="0"/>
        <w:autoSpaceDN w:val="0"/>
        <w:adjustRightInd w:val="0"/>
        <w:spacing w:after="240" w:line="240" w:lineRule="auto"/>
        <w:ind w:left="1440"/>
        <w:contextualSpacing/>
        <w:jc w:val="both"/>
        <w:rPr>
          <w:rFonts w:ascii="Times New Roman" w:eastAsiaTheme="minorEastAsia" w:hAnsi="Times New Roman" w:cs="Times New Roman"/>
          <w:sz w:val="26"/>
          <w:szCs w:val="26"/>
        </w:rPr>
      </w:pPr>
    </w:p>
    <w:p w14:paraId="2F01D0AD" w14:textId="79B8ED05" w:rsidR="0071612D" w:rsidRDefault="0071612D" w:rsidP="00CA3327">
      <w:pPr>
        <w:numPr>
          <w:ilvl w:val="0"/>
          <w:numId w:val="1"/>
        </w:numPr>
        <w:autoSpaceDE w:val="0"/>
        <w:autoSpaceDN w:val="0"/>
        <w:adjustRightInd w:val="0"/>
        <w:spacing w:after="240" w:line="240" w:lineRule="auto"/>
        <w:ind w:left="1440" w:hanging="720"/>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 xml:space="preserve">Whether any discovery should be subject to a </w:t>
      </w:r>
      <w:r w:rsidR="002C0463">
        <w:rPr>
          <w:rFonts w:ascii="Times New Roman" w:eastAsiaTheme="minorEastAsia" w:hAnsi="Times New Roman" w:cs="Times New Roman"/>
          <w:sz w:val="26"/>
          <w:szCs w:val="26"/>
        </w:rPr>
        <w:t>p</w:t>
      </w:r>
      <w:r w:rsidRPr="00CA3327">
        <w:rPr>
          <w:rFonts w:ascii="Times New Roman" w:eastAsiaTheme="minorEastAsia" w:hAnsi="Times New Roman" w:cs="Times New Roman"/>
          <w:sz w:val="26"/>
          <w:szCs w:val="26"/>
        </w:rPr>
        <w:t xml:space="preserve">rotective </w:t>
      </w:r>
      <w:r w:rsidR="002C0463">
        <w:rPr>
          <w:rFonts w:ascii="Times New Roman" w:eastAsiaTheme="minorEastAsia" w:hAnsi="Times New Roman" w:cs="Times New Roman"/>
          <w:sz w:val="26"/>
          <w:szCs w:val="26"/>
        </w:rPr>
        <w:t>o</w:t>
      </w:r>
      <w:r w:rsidRPr="00CA3327">
        <w:rPr>
          <w:rFonts w:ascii="Times New Roman" w:eastAsiaTheme="minorEastAsia" w:hAnsi="Times New Roman" w:cs="Times New Roman"/>
          <w:sz w:val="26"/>
          <w:szCs w:val="26"/>
        </w:rPr>
        <w:t>rder;</w:t>
      </w:r>
    </w:p>
    <w:p w14:paraId="0AB07F98" w14:textId="77777777" w:rsidR="009E325C" w:rsidRPr="00CA3327" w:rsidRDefault="009E325C" w:rsidP="00CA3327">
      <w:pPr>
        <w:autoSpaceDE w:val="0"/>
        <w:autoSpaceDN w:val="0"/>
        <w:adjustRightInd w:val="0"/>
        <w:spacing w:after="240" w:line="240" w:lineRule="auto"/>
        <w:ind w:left="1440"/>
        <w:contextualSpacing/>
        <w:jc w:val="both"/>
        <w:rPr>
          <w:rFonts w:ascii="Times New Roman" w:eastAsiaTheme="minorEastAsia" w:hAnsi="Times New Roman" w:cs="Times New Roman"/>
          <w:sz w:val="26"/>
          <w:szCs w:val="26"/>
        </w:rPr>
      </w:pPr>
    </w:p>
    <w:p w14:paraId="329EF4D8" w14:textId="11EE38D0" w:rsidR="00505F77" w:rsidRDefault="00505F77" w:rsidP="00CA3327">
      <w:pPr>
        <w:numPr>
          <w:ilvl w:val="0"/>
          <w:numId w:val="1"/>
        </w:numPr>
        <w:autoSpaceDE w:val="0"/>
        <w:autoSpaceDN w:val="0"/>
        <w:adjustRightInd w:val="0"/>
        <w:spacing w:after="240" w:line="240" w:lineRule="auto"/>
        <w:ind w:left="1440" w:hanging="720"/>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Any discovery dissemination limitations;</w:t>
      </w:r>
    </w:p>
    <w:p w14:paraId="301B960E" w14:textId="77777777" w:rsidR="009E325C" w:rsidRPr="00CA3327" w:rsidRDefault="009E325C" w:rsidP="00CA3327">
      <w:pPr>
        <w:autoSpaceDE w:val="0"/>
        <w:autoSpaceDN w:val="0"/>
        <w:adjustRightInd w:val="0"/>
        <w:spacing w:after="240" w:line="240" w:lineRule="auto"/>
        <w:ind w:left="1440"/>
        <w:contextualSpacing/>
        <w:jc w:val="both"/>
        <w:rPr>
          <w:rFonts w:ascii="Times New Roman" w:eastAsiaTheme="minorEastAsia" w:hAnsi="Times New Roman" w:cs="Times New Roman"/>
          <w:sz w:val="26"/>
          <w:szCs w:val="26"/>
        </w:rPr>
      </w:pPr>
    </w:p>
    <w:p w14:paraId="73AF3890" w14:textId="742DD423" w:rsidR="0071612D" w:rsidRDefault="00372312" w:rsidP="00CA3327">
      <w:pPr>
        <w:numPr>
          <w:ilvl w:val="0"/>
          <w:numId w:val="1"/>
        </w:numPr>
        <w:autoSpaceDE w:val="0"/>
        <w:autoSpaceDN w:val="0"/>
        <w:adjustRightInd w:val="0"/>
        <w:spacing w:after="240" w:line="240" w:lineRule="auto"/>
        <w:ind w:left="1440" w:hanging="720"/>
        <w:contextualSpacing/>
        <w:jc w:val="both"/>
        <w:rPr>
          <w:rFonts w:ascii="Times New Roman" w:eastAsiaTheme="minorEastAsia" w:hAnsi="Times New Roman" w:cs="Times New Roman"/>
          <w:sz w:val="26"/>
          <w:szCs w:val="26"/>
        </w:rPr>
      </w:pPr>
      <w:r w:rsidRPr="003E6749">
        <w:rPr>
          <w:rFonts w:ascii="Times New Roman" w:eastAsiaTheme="minorEastAsia" w:hAnsi="Times New Roman" w:cs="Times New Roman"/>
          <w:sz w:val="26"/>
          <w:szCs w:val="26"/>
        </w:rPr>
        <w:t>I</w:t>
      </w:r>
      <w:r w:rsidR="0071612D" w:rsidRPr="00CA3327">
        <w:rPr>
          <w:rFonts w:ascii="Times New Roman" w:eastAsiaTheme="minorEastAsia" w:hAnsi="Times New Roman" w:cs="Times New Roman"/>
          <w:sz w:val="26"/>
          <w:szCs w:val="26"/>
        </w:rPr>
        <w:t>nformation</w:t>
      </w:r>
      <w:r w:rsidRPr="00BC2AC8">
        <w:rPr>
          <w:rFonts w:ascii="Times New Roman" w:eastAsiaTheme="minorEastAsia" w:hAnsi="Times New Roman" w:cs="Times New Roman"/>
          <w:sz w:val="26"/>
          <w:szCs w:val="26"/>
        </w:rPr>
        <w:t xml:space="preserve"> required by </w:t>
      </w:r>
      <w:r w:rsidRPr="003E6749">
        <w:rPr>
          <w:rFonts w:ascii="Times New Roman" w:eastAsiaTheme="minorEastAsia" w:hAnsi="Times New Roman" w:cs="Times New Roman"/>
          <w:i/>
          <w:sz w:val="26"/>
          <w:szCs w:val="26"/>
        </w:rPr>
        <w:t>Brady v. Maryland</w:t>
      </w:r>
      <w:r w:rsidRPr="003E6749">
        <w:rPr>
          <w:rFonts w:ascii="Times New Roman" w:eastAsiaTheme="minorEastAsia" w:hAnsi="Times New Roman" w:cs="Times New Roman"/>
          <w:sz w:val="26"/>
          <w:szCs w:val="26"/>
        </w:rPr>
        <w:t xml:space="preserve">, 373 U.S. 83 (1963) and </w:t>
      </w:r>
      <w:r w:rsidRPr="003E6749">
        <w:rPr>
          <w:rFonts w:ascii="Times New Roman" w:eastAsiaTheme="minorEastAsia" w:hAnsi="Times New Roman" w:cs="Times New Roman"/>
          <w:i/>
          <w:sz w:val="26"/>
          <w:szCs w:val="26"/>
        </w:rPr>
        <w:t>Giglio v. United States</w:t>
      </w:r>
      <w:r w:rsidRPr="003E6749">
        <w:rPr>
          <w:rFonts w:ascii="Times New Roman" w:eastAsiaTheme="minorEastAsia" w:hAnsi="Times New Roman" w:cs="Times New Roman"/>
          <w:sz w:val="26"/>
          <w:szCs w:val="26"/>
        </w:rPr>
        <w:t>, 405 U.S. 150 (1972), and their progeny.</w:t>
      </w:r>
    </w:p>
    <w:p w14:paraId="2D586008" w14:textId="77777777" w:rsidR="009E325C" w:rsidRPr="00CA3327" w:rsidRDefault="009E325C" w:rsidP="00CA3327">
      <w:pPr>
        <w:autoSpaceDE w:val="0"/>
        <w:autoSpaceDN w:val="0"/>
        <w:adjustRightInd w:val="0"/>
        <w:spacing w:after="240" w:line="240" w:lineRule="auto"/>
        <w:ind w:left="1440"/>
        <w:contextualSpacing/>
        <w:jc w:val="both"/>
        <w:rPr>
          <w:rFonts w:ascii="Times New Roman" w:eastAsiaTheme="minorEastAsia" w:hAnsi="Times New Roman" w:cs="Times New Roman"/>
          <w:sz w:val="26"/>
          <w:szCs w:val="26"/>
        </w:rPr>
      </w:pPr>
    </w:p>
    <w:p w14:paraId="3268D2EF" w14:textId="574155BE" w:rsidR="009E325C" w:rsidRPr="00CA3327" w:rsidRDefault="00372312" w:rsidP="00CA3327">
      <w:pPr>
        <w:numPr>
          <w:ilvl w:val="0"/>
          <w:numId w:val="1"/>
        </w:numPr>
        <w:autoSpaceDE w:val="0"/>
        <w:autoSpaceDN w:val="0"/>
        <w:adjustRightInd w:val="0"/>
        <w:spacing w:after="240" w:line="240" w:lineRule="auto"/>
        <w:ind w:left="1440" w:hanging="720"/>
        <w:contextualSpacing/>
        <w:jc w:val="both"/>
        <w:rPr>
          <w:rFonts w:ascii="Times New Roman" w:eastAsiaTheme="minorEastAsia" w:hAnsi="Times New Roman" w:cs="Times New Roman"/>
          <w:sz w:val="26"/>
          <w:szCs w:val="26"/>
        </w:rPr>
      </w:pPr>
      <w:r w:rsidRPr="00BC2AC8">
        <w:rPr>
          <w:rFonts w:ascii="Times New Roman" w:eastAsiaTheme="minorEastAsia" w:hAnsi="Times New Roman" w:cs="Times New Roman"/>
          <w:sz w:val="26"/>
          <w:szCs w:val="26"/>
        </w:rPr>
        <w:t>E</w:t>
      </w:r>
      <w:r w:rsidR="0071612D" w:rsidRPr="00CA3327">
        <w:rPr>
          <w:rFonts w:ascii="Times New Roman" w:eastAsiaTheme="minorEastAsia" w:hAnsi="Times New Roman" w:cs="Times New Roman"/>
          <w:sz w:val="26"/>
          <w:szCs w:val="26"/>
        </w:rPr>
        <w:t>vidence</w:t>
      </w:r>
      <w:r w:rsidRPr="00BC2AC8">
        <w:rPr>
          <w:rFonts w:ascii="Times New Roman" w:eastAsiaTheme="minorEastAsia" w:hAnsi="Times New Roman" w:cs="Times New Roman"/>
          <w:sz w:val="26"/>
          <w:szCs w:val="26"/>
        </w:rPr>
        <w:t xml:space="preserve"> under Fed. R. Evid. 404(b)</w:t>
      </w:r>
      <w:r w:rsidR="00B07D2E" w:rsidRPr="00CA3327">
        <w:rPr>
          <w:rFonts w:ascii="Times New Roman" w:eastAsiaTheme="minorEastAsia" w:hAnsi="Times New Roman" w:cs="Times New Roman"/>
          <w:sz w:val="26"/>
          <w:szCs w:val="26"/>
        </w:rPr>
        <w:t xml:space="preserve">, regardless of whether the </w:t>
      </w:r>
      <w:r w:rsidR="0071612D" w:rsidRPr="00CA3327">
        <w:rPr>
          <w:rFonts w:ascii="Times New Roman" w:eastAsiaTheme="minorEastAsia" w:hAnsi="Times New Roman" w:cs="Times New Roman"/>
          <w:sz w:val="26"/>
          <w:szCs w:val="26"/>
        </w:rPr>
        <w:t xml:space="preserve">government </w:t>
      </w:r>
      <w:r w:rsidR="0088786E" w:rsidRPr="00CA3327">
        <w:rPr>
          <w:rFonts w:ascii="Times New Roman" w:eastAsiaTheme="minorEastAsia" w:hAnsi="Times New Roman" w:cs="Times New Roman"/>
          <w:sz w:val="26"/>
          <w:szCs w:val="26"/>
        </w:rPr>
        <w:t>intends to</w:t>
      </w:r>
      <w:r w:rsidR="00B07D2E" w:rsidRPr="00CA3327">
        <w:rPr>
          <w:rFonts w:ascii="Times New Roman" w:eastAsiaTheme="minorEastAsia" w:hAnsi="Times New Roman" w:cs="Times New Roman"/>
          <w:sz w:val="26"/>
          <w:szCs w:val="26"/>
        </w:rPr>
        <w:t xml:space="preserve"> </w:t>
      </w:r>
      <w:r w:rsidR="0088786E" w:rsidRPr="00CA3327">
        <w:rPr>
          <w:rFonts w:ascii="Times New Roman" w:eastAsiaTheme="minorEastAsia" w:hAnsi="Times New Roman" w:cs="Times New Roman"/>
          <w:sz w:val="26"/>
          <w:szCs w:val="26"/>
        </w:rPr>
        <w:t>offer it at trial</w:t>
      </w:r>
      <w:r w:rsidR="00B07D2E" w:rsidRPr="00CA3327">
        <w:rPr>
          <w:rFonts w:ascii="Times New Roman" w:eastAsiaTheme="minorEastAsia" w:hAnsi="Times New Roman" w:cs="Times New Roman"/>
          <w:sz w:val="26"/>
          <w:szCs w:val="26"/>
        </w:rPr>
        <w:t>;</w:t>
      </w:r>
      <w:r w:rsidR="0071612D" w:rsidRPr="00CA3327">
        <w:rPr>
          <w:rFonts w:ascii="Times New Roman" w:eastAsiaTheme="minorEastAsia" w:hAnsi="Times New Roman" w:cs="Times New Roman"/>
          <w:sz w:val="26"/>
          <w:szCs w:val="26"/>
        </w:rPr>
        <w:t xml:space="preserve"> </w:t>
      </w:r>
    </w:p>
    <w:p w14:paraId="3FE8E1D1" w14:textId="77777777" w:rsidR="006051AC" w:rsidRPr="00CA3327" w:rsidRDefault="006051AC" w:rsidP="00CA3327">
      <w:pPr>
        <w:autoSpaceDE w:val="0"/>
        <w:autoSpaceDN w:val="0"/>
        <w:adjustRightInd w:val="0"/>
        <w:spacing w:after="240" w:line="240" w:lineRule="auto"/>
        <w:ind w:left="1440"/>
        <w:contextualSpacing/>
        <w:jc w:val="both"/>
        <w:rPr>
          <w:rFonts w:ascii="Times New Roman" w:eastAsiaTheme="minorEastAsia" w:hAnsi="Times New Roman" w:cs="Times New Roman"/>
          <w:sz w:val="26"/>
          <w:szCs w:val="26"/>
        </w:rPr>
      </w:pPr>
    </w:p>
    <w:p w14:paraId="2575A144" w14:textId="150DA316" w:rsidR="00B32E62" w:rsidRPr="00CA3327" w:rsidRDefault="0088786E" w:rsidP="00CA3327">
      <w:pPr>
        <w:numPr>
          <w:ilvl w:val="0"/>
          <w:numId w:val="1"/>
        </w:numPr>
        <w:autoSpaceDE w:val="0"/>
        <w:autoSpaceDN w:val="0"/>
        <w:adjustRightInd w:val="0"/>
        <w:spacing w:after="240" w:line="240" w:lineRule="auto"/>
        <w:ind w:left="144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 xml:space="preserve">Reciprocal discovery, </w:t>
      </w:r>
      <w:r w:rsidR="0071612D" w:rsidRPr="00CA3327">
        <w:rPr>
          <w:rFonts w:ascii="Times New Roman" w:eastAsiaTheme="minorEastAsia" w:hAnsi="Times New Roman" w:cs="Times New Roman"/>
          <w:sz w:val="26"/>
          <w:szCs w:val="26"/>
        </w:rPr>
        <w:t xml:space="preserve">as required by </w:t>
      </w:r>
      <w:r w:rsidR="00372312" w:rsidRPr="00BC2AC8">
        <w:rPr>
          <w:rFonts w:ascii="Times New Roman" w:eastAsiaTheme="minorEastAsia" w:hAnsi="Times New Roman" w:cs="Times New Roman"/>
          <w:sz w:val="26"/>
          <w:szCs w:val="26"/>
        </w:rPr>
        <w:t>Fed. R. Crim. P.</w:t>
      </w:r>
      <w:r w:rsidR="00BD244D" w:rsidRPr="00CA3327">
        <w:rPr>
          <w:rFonts w:ascii="Times New Roman" w:eastAsiaTheme="minorEastAsia" w:hAnsi="Times New Roman" w:cs="Times New Roman"/>
          <w:sz w:val="26"/>
          <w:szCs w:val="26"/>
        </w:rPr>
        <w:t xml:space="preserve"> </w:t>
      </w:r>
      <w:r w:rsidR="0071612D" w:rsidRPr="00CA3327">
        <w:rPr>
          <w:rFonts w:ascii="Times New Roman" w:eastAsiaTheme="minorEastAsia" w:hAnsi="Times New Roman" w:cs="Times New Roman"/>
          <w:sz w:val="26"/>
          <w:szCs w:val="26"/>
        </w:rPr>
        <w:t xml:space="preserve">16(b)(1), and </w:t>
      </w:r>
      <w:r w:rsidR="00F0612C" w:rsidRPr="00CA3327">
        <w:rPr>
          <w:rFonts w:ascii="Times New Roman" w:eastAsiaTheme="minorEastAsia" w:hAnsi="Times New Roman" w:cs="Times New Roman"/>
          <w:sz w:val="26"/>
          <w:szCs w:val="26"/>
        </w:rPr>
        <w:t xml:space="preserve">notice of defenses </w:t>
      </w:r>
      <w:r w:rsidR="0071612D" w:rsidRPr="00CA3327">
        <w:rPr>
          <w:rFonts w:ascii="Times New Roman" w:eastAsiaTheme="minorEastAsia" w:hAnsi="Times New Roman" w:cs="Times New Roman"/>
          <w:sz w:val="26"/>
          <w:szCs w:val="26"/>
        </w:rPr>
        <w:t xml:space="preserve">as more fully described in Section </w:t>
      </w:r>
      <w:r w:rsidR="00372312" w:rsidRPr="00BC2AC8">
        <w:rPr>
          <w:rFonts w:ascii="Times New Roman" w:eastAsiaTheme="minorEastAsia" w:hAnsi="Times New Roman" w:cs="Times New Roman"/>
          <w:sz w:val="26"/>
          <w:szCs w:val="26"/>
        </w:rPr>
        <w:t>10</w:t>
      </w:r>
      <w:r w:rsidR="00F0612C" w:rsidRPr="00CA3327">
        <w:rPr>
          <w:rFonts w:ascii="Times New Roman" w:eastAsiaTheme="minorEastAsia" w:hAnsi="Times New Roman" w:cs="Times New Roman"/>
          <w:sz w:val="26"/>
          <w:szCs w:val="26"/>
        </w:rPr>
        <w:t>, below</w:t>
      </w:r>
      <w:r w:rsidR="0071612D" w:rsidRPr="00CA3327">
        <w:rPr>
          <w:rFonts w:ascii="Times New Roman" w:eastAsiaTheme="minorEastAsia" w:hAnsi="Times New Roman" w:cs="Times New Roman"/>
          <w:sz w:val="26"/>
          <w:szCs w:val="26"/>
        </w:rPr>
        <w:t>; and</w:t>
      </w:r>
    </w:p>
    <w:p w14:paraId="3E470A2A" w14:textId="053092A4" w:rsidR="009E325C" w:rsidRPr="00BC2AC8" w:rsidRDefault="006051AC" w:rsidP="00CA3327">
      <w:pPr>
        <w:numPr>
          <w:ilvl w:val="0"/>
          <w:numId w:val="1"/>
        </w:numPr>
        <w:autoSpaceDE w:val="0"/>
        <w:autoSpaceDN w:val="0"/>
        <w:adjustRightInd w:val="0"/>
        <w:spacing w:after="240" w:line="240" w:lineRule="auto"/>
        <w:ind w:left="1440" w:hanging="720"/>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W</w:t>
      </w:r>
      <w:r w:rsidR="0071612D" w:rsidRPr="00CA3327">
        <w:rPr>
          <w:rFonts w:ascii="Times New Roman" w:eastAsiaTheme="minorEastAsia" w:hAnsi="Times New Roman" w:cs="Times New Roman"/>
          <w:sz w:val="26"/>
          <w:szCs w:val="26"/>
        </w:rPr>
        <w:t>hether the</w:t>
      </w:r>
      <w:r w:rsidR="00E420B6" w:rsidRPr="00CA3327">
        <w:rPr>
          <w:rFonts w:ascii="Times New Roman" w:eastAsiaTheme="minorEastAsia" w:hAnsi="Times New Roman" w:cs="Times New Roman"/>
          <w:sz w:val="26"/>
          <w:szCs w:val="26"/>
        </w:rPr>
        <w:t xml:space="preserve"> case should be designated as complex</w:t>
      </w:r>
      <w:r w:rsidR="0071612D" w:rsidRPr="00CA3327">
        <w:rPr>
          <w:rFonts w:ascii="Times New Roman" w:eastAsiaTheme="minorEastAsia" w:hAnsi="Times New Roman" w:cs="Times New Roman"/>
          <w:sz w:val="26"/>
          <w:szCs w:val="26"/>
        </w:rPr>
        <w:t xml:space="preserve"> under the Speedy Trial Act. </w:t>
      </w:r>
    </w:p>
    <w:p w14:paraId="1BAE1A8B" w14:textId="77777777" w:rsidR="0071612D" w:rsidRPr="00CA3327" w:rsidRDefault="0071612D" w:rsidP="00CA3327">
      <w:pPr>
        <w:autoSpaceDE w:val="0"/>
        <w:autoSpaceDN w:val="0"/>
        <w:adjustRightInd w:val="0"/>
        <w:spacing w:after="240" w:line="240" w:lineRule="auto"/>
        <w:ind w:left="1440"/>
        <w:contextualSpacing/>
        <w:jc w:val="both"/>
        <w:rPr>
          <w:rFonts w:ascii="Times New Roman" w:eastAsiaTheme="minorEastAsia" w:hAnsi="Times New Roman" w:cs="Times New Roman"/>
          <w:sz w:val="26"/>
          <w:szCs w:val="26"/>
        </w:rPr>
      </w:pPr>
    </w:p>
    <w:p w14:paraId="0FD37692" w14:textId="59DDE107" w:rsidR="00766AC9" w:rsidRPr="00CA3327" w:rsidRDefault="00766AC9" w:rsidP="00CA3327">
      <w:pPr>
        <w:keepNext/>
        <w:autoSpaceDE w:val="0"/>
        <w:autoSpaceDN w:val="0"/>
        <w:adjustRightInd w:val="0"/>
        <w:spacing w:after="0" w:line="480" w:lineRule="auto"/>
        <w:contextualSpacing/>
        <w:jc w:val="both"/>
        <w:rPr>
          <w:rFonts w:ascii="Times New Roman" w:eastAsiaTheme="minorEastAsia" w:hAnsi="Times New Roman" w:cs="Times New Roman"/>
          <w:b/>
          <w:sz w:val="26"/>
          <w:szCs w:val="26"/>
        </w:rPr>
      </w:pPr>
      <w:r w:rsidRPr="00CA3327">
        <w:rPr>
          <w:rFonts w:ascii="Times New Roman" w:eastAsiaTheme="minorEastAsia" w:hAnsi="Times New Roman" w:cs="Times New Roman"/>
          <w:b/>
          <w:sz w:val="26"/>
          <w:szCs w:val="26"/>
        </w:rPr>
        <w:t xml:space="preserve">Section 4: </w:t>
      </w:r>
      <w:r w:rsidR="009E35CF">
        <w:rPr>
          <w:rFonts w:ascii="Times New Roman" w:eastAsiaTheme="minorEastAsia" w:hAnsi="Times New Roman" w:cs="Times New Roman"/>
          <w:b/>
          <w:sz w:val="26"/>
          <w:szCs w:val="26"/>
        </w:rPr>
        <w:t xml:space="preserve"> </w:t>
      </w:r>
      <w:r w:rsidRPr="00CA3327">
        <w:rPr>
          <w:rFonts w:ascii="Times New Roman" w:eastAsiaTheme="minorEastAsia" w:hAnsi="Times New Roman" w:cs="Times New Roman"/>
          <w:b/>
          <w:sz w:val="26"/>
          <w:szCs w:val="26"/>
        </w:rPr>
        <w:t>Status Conference</w:t>
      </w:r>
      <w:r w:rsidR="007D52E7">
        <w:rPr>
          <w:rFonts w:ascii="Times New Roman" w:eastAsiaTheme="minorEastAsia" w:hAnsi="Times New Roman" w:cs="Times New Roman"/>
          <w:b/>
          <w:sz w:val="26"/>
          <w:szCs w:val="26"/>
        </w:rPr>
        <w:t>.</w:t>
      </w:r>
    </w:p>
    <w:p w14:paraId="2C5CC0D9" w14:textId="61BA1CC3" w:rsidR="008A6DCF" w:rsidRPr="00CA3327" w:rsidRDefault="005125E8" w:rsidP="00CA3327">
      <w:pPr>
        <w:autoSpaceDE w:val="0"/>
        <w:autoSpaceDN w:val="0"/>
        <w:adjustRightInd w:val="0"/>
        <w:spacing w:after="0" w:line="480" w:lineRule="auto"/>
        <w:ind w:firstLine="720"/>
        <w:contextualSpacing/>
        <w:jc w:val="both"/>
        <w:rPr>
          <w:rFonts w:ascii="Times New Roman" w:eastAsiaTheme="minorEastAsia" w:hAnsi="Times New Roman" w:cs="Times New Roman"/>
          <w:sz w:val="26"/>
          <w:szCs w:val="26"/>
          <w:lang w:val="en-GB"/>
        </w:rPr>
      </w:pPr>
      <w:r w:rsidRPr="00CA3327">
        <w:rPr>
          <w:rFonts w:ascii="Times New Roman" w:eastAsiaTheme="minorEastAsia" w:hAnsi="Times New Roman" w:cs="Times New Roman"/>
          <w:sz w:val="26"/>
          <w:szCs w:val="26"/>
        </w:rPr>
        <w:t xml:space="preserve">At the </w:t>
      </w:r>
      <w:r w:rsidR="005F5919">
        <w:rPr>
          <w:rFonts w:ascii="Times New Roman" w:eastAsiaTheme="minorEastAsia" w:hAnsi="Times New Roman" w:cs="Times New Roman"/>
          <w:sz w:val="26"/>
          <w:szCs w:val="26"/>
        </w:rPr>
        <w:t>Status Conference</w:t>
      </w:r>
      <w:r w:rsidRPr="00CA3327">
        <w:rPr>
          <w:rFonts w:ascii="Times New Roman" w:eastAsiaTheme="minorEastAsia" w:hAnsi="Times New Roman" w:cs="Times New Roman"/>
          <w:sz w:val="26"/>
          <w:szCs w:val="26"/>
        </w:rPr>
        <w:t xml:space="preserve">, the parties </w:t>
      </w:r>
      <w:r w:rsidR="00021461">
        <w:rPr>
          <w:rFonts w:ascii="Times New Roman" w:eastAsiaTheme="minorEastAsia" w:hAnsi="Times New Roman" w:cs="Times New Roman"/>
          <w:sz w:val="26"/>
          <w:szCs w:val="26"/>
        </w:rPr>
        <w:t>must</w:t>
      </w:r>
      <w:r w:rsidR="00021461" w:rsidRPr="00CA3327">
        <w:rPr>
          <w:rFonts w:ascii="Times New Roman" w:eastAsiaTheme="minorEastAsia" w:hAnsi="Times New Roman" w:cs="Times New Roman"/>
          <w:sz w:val="26"/>
          <w:szCs w:val="26"/>
        </w:rPr>
        <w:t xml:space="preserve"> </w:t>
      </w:r>
      <w:r w:rsidR="00021461">
        <w:rPr>
          <w:rFonts w:ascii="Times New Roman" w:eastAsiaTheme="minorEastAsia" w:hAnsi="Times New Roman" w:cs="Times New Roman"/>
          <w:sz w:val="26"/>
          <w:szCs w:val="26"/>
        </w:rPr>
        <w:t>(</w:t>
      </w:r>
      <w:r w:rsidRPr="00CA3327">
        <w:rPr>
          <w:rFonts w:ascii="Times New Roman" w:eastAsiaTheme="minorEastAsia" w:hAnsi="Times New Roman" w:cs="Times New Roman"/>
          <w:sz w:val="26"/>
          <w:szCs w:val="26"/>
        </w:rPr>
        <w:t xml:space="preserve">1) </w:t>
      </w:r>
      <w:r w:rsidR="0035339B" w:rsidRPr="00CA3327">
        <w:rPr>
          <w:rFonts w:ascii="Times New Roman" w:eastAsiaTheme="minorEastAsia" w:hAnsi="Times New Roman" w:cs="Times New Roman"/>
          <w:sz w:val="26"/>
          <w:szCs w:val="26"/>
        </w:rPr>
        <w:t xml:space="preserve">request </w:t>
      </w:r>
      <w:r w:rsidR="00C072B9" w:rsidRPr="00CA3327">
        <w:rPr>
          <w:rFonts w:ascii="Times New Roman" w:eastAsiaTheme="minorEastAsia" w:hAnsi="Times New Roman" w:cs="Times New Roman"/>
          <w:sz w:val="26"/>
          <w:szCs w:val="26"/>
        </w:rPr>
        <w:t xml:space="preserve">a </w:t>
      </w:r>
      <w:r w:rsidR="00A37469" w:rsidRPr="00CA3327">
        <w:rPr>
          <w:rFonts w:ascii="Times New Roman" w:eastAsiaTheme="minorEastAsia" w:hAnsi="Times New Roman" w:cs="Times New Roman"/>
          <w:sz w:val="26"/>
          <w:szCs w:val="26"/>
        </w:rPr>
        <w:t xml:space="preserve">Fed. R. Crim. P. </w:t>
      </w:r>
      <w:r w:rsidR="00C072B9" w:rsidRPr="00CA3327">
        <w:rPr>
          <w:rFonts w:ascii="Times New Roman" w:eastAsiaTheme="minorEastAsia" w:hAnsi="Times New Roman" w:cs="Times New Roman"/>
          <w:sz w:val="26"/>
          <w:szCs w:val="26"/>
        </w:rPr>
        <w:t>11 change-of-plea hearing</w:t>
      </w:r>
      <w:r w:rsidRPr="00CA3327">
        <w:rPr>
          <w:rFonts w:ascii="Times New Roman" w:eastAsiaTheme="minorEastAsia" w:hAnsi="Times New Roman" w:cs="Times New Roman"/>
          <w:sz w:val="26"/>
          <w:szCs w:val="26"/>
        </w:rPr>
        <w:t xml:space="preserve">, or </w:t>
      </w:r>
      <w:r w:rsidR="00021461">
        <w:rPr>
          <w:rFonts w:ascii="Times New Roman" w:eastAsiaTheme="minorEastAsia" w:hAnsi="Times New Roman" w:cs="Times New Roman"/>
          <w:sz w:val="26"/>
          <w:szCs w:val="26"/>
        </w:rPr>
        <w:t>(</w:t>
      </w:r>
      <w:r w:rsidRPr="00CA3327">
        <w:rPr>
          <w:rFonts w:ascii="Times New Roman" w:eastAsiaTheme="minorEastAsia" w:hAnsi="Times New Roman" w:cs="Times New Roman"/>
          <w:sz w:val="26"/>
          <w:szCs w:val="26"/>
        </w:rPr>
        <w:t xml:space="preserve">2) </w:t>
      </w:r>
      <w:r w:rsidR="0071612D" w:rsidRPr="00CA3327">
        <w:rPr>
          <w:rFonts w:ascii="Times New Roman" w:eastAsiaTheme="minorEastAsia" w:hAnsi="Times New Roman" w:cs="Times New Roman"/>
          <w:sz w:val="26"/>
          <w:szCs w:val="26"/>
        </w:rPr>
        <w:t xml:space="preserve">propose deadlines for pretrial motions and </w:t>
      </w:r>
      <w:r w:rsidR="0035339B" w:rsidRPr="00CA3327">
        <w:rPr>
          <w:rFonts w:ascii="Times New Roman" w:eastAsiaTheme="minorEastAsia" w:hAnsi="Times New Roman" w:cs="Times New Roman"/>
          <w:sz w:val="26"/>
          <w:szCs w:val="26"/>
        </w:rPr>
        <w:t xml:space="preserve">trial in compliance with </w:t>
      </w:r>
      <w:r w:rsidR="0071612D" w:rsidRPr="00CA3327">
        <w:rPr>
          <w:rFonts w:ascii="Times New Roman" w:eastAsiaTheme="minorEastAsia" w:hAnsi="Times New Roman" w:cs="Times New Roman"/>
          <w:sz w:val="26"/>
          <w:szCs w:val="26"/>
        </w:rPr>
        <w:t xml:space="preserve">the Speedy Trial Act. </w:t>
      </w:r>
      <w:r w:rsidR="008A6DCF" w:rsidRPr="00CA3327">
        <w:rPr>
          <w:rFonts w:ascii="Times New Roman" w:eastAsiaTheme="minorEastAsia" w:hAnsi="Times New Roman" w:cs="Times New Roman"/>
          <w:sz w:val="26"/>
          <w:szCs w:val="26"/>
        </w:rPr>
        <w:t xml:space="preserve">The parties </w:t>
      </w:r>
      <w:r w:rsidR="00021461">
        <w:rPr>
          <w:rFonts w:ascii="Times New Roman" w:eastAsiaTheme="minorEastAsia" w:hAnsi="Times New Roman" w:cs="Times New Roman"/>
          <w:sz w:val="26"/>
          <w:szCs w:val="26"/>
        </w:rPr>
        <w:t>must</w:t>
      </w:r>
      <w:r w:rsidR="008A6DCF" w:rsidRPr="00CA3327">
        <w:rPr>
          <w:rFonts w:ascii="Times New Roman" w:eastAsiaTheme="minorEastAsia" w:hAnsi="Times New Roman" w:cs="Times New Roman"/>
          <w:sz w:val="26"/>
          <w:szCs w:val="26"/>
        </w:rPr>
        <w:t xml:space="preserve"> advise the </w:t>
      </w:r>
      <w:r w:rsidR="005F5919">
        <w:rPr>
          <w:rFonts w:ascii="Times New Roman" w:eastAsiaTheme="minorEastAsia" w:hAnsi="Times New Roman" w:cs="Times New Roman"/>
          <w:sz w:val="26"/>
          <w:szCs w:val="26"/>
        </w:rPr>
        <w:t>Court</w:t>
      </w:r>
      <w:r w:rsidR="008A6DCF" w:rsidRPr="00CA3327">
        <w:rPr>
          <w:rFonts w:ascii="Times New Roman" w:eastAsiaTheme="minorEastAsia" w:hAnsi="Times New Roman" w:cs="Times New Roman"/>
          <w:sz w:val="26"/>
          <w:szCs w:val="26"/>
        </w:rPr>
        <w:t xml:space="preserve"> </w:t>
      </w:r>
      <w:r w:rsidR="008A6DCF" w:rsidRPr="00CA3327">
        <w:rPr>
          <w:rFonts w:ascii="Times New Roman" w:eastAsiaTheme="minorEastAsia" w:hAnsi="Times New Roman" w:cs="Times New Roman"/>
          <w:sz w:val="26"/>
          <w:szCs w:val="26"/>
          <w:lang w:val="en-GB"/>
        </w:rPr>
        <w:t>whether evidentiary hearings on such motions are anticipated and how long the trial is expected to last.</w:t>
      </w:r>
      <w:r w:rsidR="00793BFF" w:rsidRPr="00CA3327">
        <w:rPr>
          <w:rFonts w:ascii="Times New Roman" w:eastAsiaTheme="minorEastAsia" w:hAnsi="Times New Roman" w:cs="Times New Roman"/>
          <w:sz w:val="26"/>
          <w:szCs w:val="26"/>
          <w:lang w:val="en-GB"/>
        </w:rPr>
        <w:t xml:space="preserve"> The </w:t>
      </w:r>
      <w:r w:rsidR="005F5919">
        <w:rPr>
          <w:rFonts w:ascii="Times New Roman" w:eastAsiaTheme="minorEastAsia" w:hAnsi="Times New Roman" w:cs="Times New Roman"/>
          <w:sz w:val="26"/>
          <w:szCs w:val="26"/>
          <w:lang w:val="en-GB"/>
        </w:rPr>
        <w:t>Court</w:t>
      </w:r>
      <w:r w:rsidR="00793BFF" w:rsidRPr="00CA3327">
        <w:rPr>
          <w:rFonts w:ascii="Times New Roman" w:eastAsiaTheme="minorEastAsia" w:hAnsi="Times New Roman" w:cs="Times New Roman"/>
          <w:sz w:val="26"/>
          <w:szCs w:val="26"/>
          <w:lang w:val="en-GB"/>
        </w:rPr>
        <w:t xml:space="preserve"> expects </w:t>
      </w:r>
      <w:r w:rsidR="00793BFF" w:rsidRPr="00CA3327">
        <w:rPr>
          <w:rFonts w:ascii="Times New Roman" w:eastAsiaTheme="minorEastAsia" w:hAnsi="Times New Roman" w:cs="Times New Roman"/>
          <w:sz w:val="26"/>
          <w:szCs w:val="26"/>
        </w:rPr>
        <w:t xml:space="preserve">the parties will be prepared </w:t>
      </w:r>
      <w:r w:rsidR="00021461">
        <w:rPr>
          <w:rFonts w:ascii="Times New Roman" w:eastAsiaTheme="minorEastAsia" w:hAnsi="Times New Roman" w:cs="Times New Roman"/>
          <w:sz w:val="26"/>
          <w:szCs w:val="26"/>
        </w:rPr>
        <w:t xml:space="preserve">to </w:t>
      </w:r>
      <w:r w:rsidR="00FB365F" w:rsidRPr="00CA3327">
        <w:rPr>
          <w:rFonts w:ascii="Times New Roman" w:eastAsiaTheme="minorEastAsia" w:hAnsi="Times New Roman" w:cs="Times New Roman"/>
          <w:sz w:val="26"/>
          <w:szCs w:val="26"/>
        </w:rPr>
        <w:t xml:space="preserve">report on the matters listed in Section 3, </w:t>
      </w:r>
      <w:r w:rsidR="005C4219">
        <w:rPr>
          <w:rFonts w:ascii="Times New Roman" w:eastAsiaTheme="minorEastAsia" w:hAnsi="Times New Roman" w:cs="Times New Roman"/>
          <w:sz w:val="26"/>
          <w:szCs w:val="26"/>
        </w:rPr>
        <w:t xml:space="preserve">above, </w:t>
      </w:r>
      <w:r w:rsidR="00FB365F" w:rsidRPr="00CA3327">
        <w:rPr>
          <w:rFonts w:ascii="Times New Roman" w:eastAsiaTheme="minorEastAsia" w:hAnsi="Times New Roman" w:cs="Times New Roman"/>
          <w:sz w:val="26"/>
          <w:szCs w:val="26"/>
        </w:rPr>
        <w:t xml:space="preserve">and </w:t>
      </w:r>
      <w:r w:rsidR="00793BFF" w:rsidRPr="00CA3327">
        <w:rPr>
          <w:rFonts w:ascii="Times New Roman" w:eastAsiaTheme="minorEastAsia" w:hAnsi="Times New Roman" w:cs="Times New Roman"/>
          <w:sz w:val="26"/>
          <w:szCs w:val="26"/>
        </w:rPr>
        <w:t>offer a firm but realistic schedule for any remaining discovery to be completed</w:t>
      </w:r>
      <w:r w:rsidR="00FB365F" w:rsidRPr="00CA3327">
        <w:rPr>
          <w:rFonts w:ascii="Times New Roman" w:eastAsiaTheme="minorEastAsia" w:hAnsi="Times New Roman" w:cs="Times New Roman"/>
          <w:sz w:val="26"/>
          <w:szCs w:val="26"/>
        </w:rPr>
        <w:t>.</w:t>
      </w:r>
    </w:p>
    <w:p w14:paraId="229E175D" w14:textId="3CBCBE32" w:rsidR="006A2C28" w:rsidRPr="00CA3327" w:rsidRDefault="00D34E6A" w:rsidP="00CA3327">
      <w:pPr>
        <w:autoSpaceDE w:val="0"/>
        <w:autoSpaceDN w:val="0"/>
        <w:adjustRightInd w:val="0"/>
        <w:spacing w:after="0" w:line="480" w:lineRule="auto"/>
        <w:ind w:firstLine="720"/>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lastRenderedPageBreak/>
        <w:t xml:space="preserve">Any motion </w:t>
      </w:r>
      <w:r w:rsidR="00BA07C6" w:rsidRPr="00CA3327">
        <w:rPr>
          <w:rFonts w:ascii="Times New Roman" w:eastAsiaTheme="minorEastAsia" w:hAnsi="Times New Roman" w:cs="Times New Roman"/>
          <w:sz w:val="26"/>
          <w:szCs w:val="26"/>
        </w:rPr>
        <w:t xml:space="preserve">to toll or expand the Speedy Trial Act </w:t>
      </w:r>
      <w:r w:rsidR="00021461">
        <w:rPr>
          <w:rFonts w:ascii="Times New Roman" w:eastAsiaTheme="minorEastAsia" w:hAnsi="Times New Roman" w:cs="Times New Roman"/>
          <w:sz w:val="26"/>
          <w:szCs w:val="26"/>
        </w:rPr>
        <w:t>must</w:t>
      </w:r>
      <w:r w:rsidR="00BA07C6" w:rsidRPr="00CA3327">
        <w:rPr>
          <w:rFonts w:ascii="Times New Roman" w:eastAsiaTheme="minorEastAsia" w:hAnsi="Times New Roman" w:cs="Times New Roman"/>
          <w:sz w:val="26"/>
          <w:szCs w:val="26"/>
        </w:rPr>
        <w:t xml:space="preserve"> be filed before the </w:t>
      </w:r>
      <w:r w:rsidR="005F5919">
        <w:rPr>
          <w:rFonts w:ascii="Times New Roman" w:eastAsiaTheme="minorEastAsia" w:hAnsi="Times New Roman" w:cs="Times New Roman"/>
          <w:sz w:val="26"/>
          <w:szCs w:val="26"/>
        </w:rPr>
        <w:t>Status Conference</w:t>
      </w:r>
      <w:r w:rsidR="00BA07C6" w:rsidRPr="00CA3327">
        <w:rPr>
          <w:rFonts w:ascii="Times New Roman" w:eastAsiaTheme="minorEastAsia" w:hAnsi="Times New Roman" w:cs="Times New Roman"/>
          <w:sz w:val="26"/>
          <w:szCs w:val="26"/>
        </w:rPr>
        <w:t xml:space="preserve"> and comply with </w:t>
      </w:r>
      <w:r w:rsidR="00263AF7" w:rsidRPr="00CA3327">
        <w:rPr>
          <w:rFonts w:ascii="Times New Roman" w:eastAsiaTheme="minorEastAsia" w:hAnsi="Times New Roman" w:cs="Times New Roman"/>
          <w:sz w:val="26"/>
          <w:szCs w:val="26"/>
        </w:rPr>
        <w:t>Section</w:t>
      </w:r>
      <w:r w:rsidR="00B3120C" w:rsidRPr="00CA3327">
        <w:rPr>
          <w:rFonts w:ascii="Times New Roman" w:eastAsiaTheme="minorEastAsia" w:hAnsi="Times New Roman" w:cs="Times New Roman"/>
          <w:sz w:val="26"/>
          <w:szCs w:val="26"/>
        </w:rPr>
        <w:t xml:space="preserve"> </w:t>
      </w:r>
      <w:r w:rsidR="00B916CF" w:rsidRPr="00CA3327">
        <w:rPr>
          <w:rFonts w:ascii="Times New Roman" w:eastAsiaTheme="minorEastAsia" w:hAnsi="Times New Roman" w:cs="Times New Roman"/>
          <w:sz w:val="26"/>
          <w:szCs w:val="26"/>
        </w:rPr>
        <w:t>1</w:t>
      </w:r>
      <w:r w:rsidR="00021461">
        <w:rPr>
          <w:rFonts w:ascii="Times New Roman" w:eastAsiaTheme="minorEastAsia" w:hAnsi="Times New Roman" w:cs="Times New Roman"/>
          <w:sz w:val="26"/>
          <w:szCs w:val="26"/>
        </w:rPr>
        <w:t>3</w:t>
      </w:r>
      <w:r w:rsidR="00263AF7" w:rsidRPr="00CA3327">
        <w:rPr>
          <w:rFonts w:ascii="Times New Roman" w:eastAsiaTheme="minorEastAsia" w:hAnsi="Times New Roman" w:cs="Times New Roman"/>
          <w:sz w:val="26"/>
          <w:szCs w:val="26"/>
        </w:rPr>
        <w:t>, below.</w:t>
      </w:r>
      <w:r w:rsidR="00281CAD" w:rsidRPr="00CA3327">
        <w:rPr>
          <w:rFonts w:ascii="Times New Roman" w:eastAsiaTheme="minorEastAsia" w:hAnsi="Times New Roman" w:cs="Times New Roman"/>
          <w:sz w:val="26"/>
          <w:szCs w:val="26"/>
        </w:rPr>
        <w:t xml:space="preserve"> </w:t>
      </w:r>
    </w:p>
    <w:p w14:paraId="2FD87902" w14:textId="12BBC08C" w:rsidR="00E56923" w:rsidRPr="00CA3327" w:rsidRDefault="00E56923" w:rsidP="00CA3327">
      <w:pPr>
        <w:autoSpaceDE w:val="0"/>
        <w:autoSpaceDN w:val="0"/>
        <w:adjustRightInd w:val="0"/>
        <w:spacing w:after="0" w:line="480" w:lineRule="auto"/>
        <w:ind w:firstLine="720"/>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 xml:space="preserve">The government </w:t>
      </w:r>
      <w:r w:rsidR="00021461">
        <w:rPr>
          <w:rFonts w:ascii="Times New Roman" w:eastAsiaTheme="minorEastAsia" w:hAnsi="Times New Roman" w:cs="Times New Roman"/>
          <w:sz w:val="26"/>
          <w:szCs w:val="26"/>
        </w:rPr>
        <w:t>must</w:t>
      </w:r>
      <w:r w:rsidRPr="00CA3327">
        <w:rPr>
          <w:rFonts w:ascii="Times New Roman" w:eastAsiaTheme="minorEastAsia" w:hAnsi="Times New Roman" w:cs="Times New Roman"/>
          <w:sz w:val="26"/>
          <w:szCs w:val="26"/>
        </w:rPr>
        <w:t xml:space="preserve"> give notice </w:t>
      </w:r>
      <w:r w:rsidR="00152A80">
        <w:rPr>
          <w:rFonts w:ascii="Times New Roman" w:eastAsiaTheme="minorEastAsia" w:hAnsi="Times New Roman" w:cs="Times New Roman"/>
          <w:sz w:val="26"/>
          <w:szCs w:val="26"/>
        </w:rPr>
        <w:t xml:space="preserve">if </w:t>
      </w:r>
      <w:r w:rsidRPr="00CA3327">
        <w:rPr>
          <w:rFonts w:ascii="Times New Roman" w:eastAsiaTheme="minorEastAsia" w:hAnsi="Times New Roman" w:cs="Times New Roman"/>
          <w:sz w:val="26"/>
          <w:szCs w:val="26"/>
        </w:rPr>
        <w:t xml:space="preserve">it intends to invoke the Jencks Act, 18 U.S.C. § 3500. </w:t>
      </w:r>
      <w:r w:rsidR="00372312">
        <w:rPr>
          <w:rFonts w:ascii="Times New Roman" w:eastAsiaTheme="minorEastAsia" w:hAnsi="Times New Roman" w:cs="Times New Roman"/>
          <w:sz w:val="26"/>
          <w:szCs w:val="26"/>
        </w:rPr>
        <w:t xml:space="preserve"> </w:t>
      </w:r>
      <w:r w:rsidRPr="00CA3327">
        <w:rPr>
          <w:rFonts w:ascii="Times New Roman" w:eastAsiaTheme="minorEastAsia" w:hAnsi="Times New Roman" w:cs="Times New Roman"/>
          <w:sz w:val="26"/>
          <w:szCs w:val="26"/>
        </w:rPr>
        <w:t xml:space="preserve">The defense </w:t>
      </w:r>
      <w:r w:rsidR="00021461">
        <w:rPr>
          <w:rFonts w:ascii="Times New Roman" w:eastAsiaTheme="minorEastAsia" w:hAnsi="Times New Roman" w:cs="Times New Roman"/>
          <w:sz w:val="26"/>
          <w:szCs w:val="26"/>
        </w:rPr>
        <w:t>must</w:t>
      </w:r>
      <w:r w:rsidRPr="00CA3327">
        <w:rPr>
          <w:rFonts w:ascii="Times New Roman" w:eastAsiaTheme="minorEastAsia" w:hAnsi="Times New Roman" w:cs="Times New Roman"/>
          <w:sz w:val="26"/>
          <w:szCs w:val="26"/>
        </w:rPr>
        <w:t xml:space="preserve"> give notice if it intends to opt out of receiving any discovery that w</w:t>
      </w:r>
      <w:r w:rsidR="00021461">
        <w:rPr>
          <w:rFonts w:ascii="Times New Roman" w:eastAsiaTheme="minorEastAsia" w:hAnsi="Times New Roman" w:cs="Times New Roman"/>
          <w:sz w:val="26"/>
          <w:szCs w:val="26"/>
        </w:rPr>
        <w:t>ould</w:t>
      </w:r>
      <w:r w:rsidRPr="00CA3327">
        <w:rPr>
          <w:rFonts w:ascii="Times New Roman" w:eastAsiaTheme="minorEastAsia" w:hAnsi="Times New Roman" w:cs="Times New Roman"/>
          <w:sz w:val="26"/>
          <w:szCs w:val="26"/>
        </w:rPr>
        <w:t xml:space="preserve"> trigger reciprocal discovery obligations</w:t>
      </w:r>
      <w:r w:rsidR="00372312">
        <w:rPr>
          <w:rFonts w:ascii="Times New Roman" w:eastAsiaTheme="minorEastAsia" w:hAnsi="Times New Roman" w:cs="Times New Roman"/>
          <w:sz w:val="26"/>
          <w:szCs w:val="26"/>
        </w:rPr>
        <w:t xml:space="preserve"> under Fed. R. Crim. P.</w:t>
      </w:r>
      <w:r w:rsidR="00BD244D" w:rsidRPr="00CA3327">
        <w:rPr>
          <w:rFonts w:ascii="Times New Roman" w:eastAsiaTheme="minorEastAsia" w:hAnsi="Times New Roman" w:cs="Times New Roman"/>
          <w:sz w:val="26"/>
          <w:szCs w:val="26"/>
        </w:rPr>
        <w:t xml:space="preserve"> </w:t>
      </w:r>
      <w:r w:rsidRPr="00CA3327">
        <w:rPr>
          <w:rFonts w:ascii="Times New Roman" w:eastAsiaTheme="minorEastAsia" w:hAnsi="Times New Roman" w:cs="Times New Roman"/>
          <w:sz w:val="26"/>
          <w:szCs w:val="26"/>
        </w:rPr>
        <w:t xml:space="preserve">16(b). </w:t>
      </w:r>
    </w:p>
    <w:p w14:paraId="57CF086D" w14:textId="484C0255" w:rsidR="00C072B9" w:rsidRPr="00CA3327" w:rsidRDefault="00A2387D" w:rsidP="00CA3327">
      <w:pPr>
        <w:autoSpaceDE w:val="0"/>
        <w:autoSpaceDN w:val="0"/>
        <w:adjustRightInd w:val="0"/>
        <w:spacing w:after="0" w:line="480" w:lineRule="auto"/>
        <w:ind w:firstLine="720"/>
        <w:contextualSpacing/>
        <w:jc w:val="both"/>
        <w:rPr>
          <w:rFonts w:ascii="Times New Roman" w:eastAsiaTheme="minorEastAsia" w:hAnsi="Times New Roman" w:cs="Times New Roman"/>
          <w:sz w:val="26"/>
          <w:szCs w:val="26"/>
          <w:u w:val="single"/>
        </w:rPr>
      </w:pPr>
      <w:r w:rsidRPr="00CA3327">
        <w:rPr>
          <w:rFonts w:ascii="Times New Roman" w:eastAsiaTheme="minorEastAsia" w:hAnsi="Times New Roman" w:cs="Times New Roman"/>
          <w:sz w:val="26"/>
          <w:szCs w:val="26"/>
        </w:rPr>
        <w:t>A</w:t>
      </w:r>
      <w:r w:rsidR="00281CAD" w:rsidRPr="00CA3327">
        <w:rPr>
          <w:rFonts w:ascii="Times New Roman" w:eastAsiaTheme="minorEastAsia" w:hAnsi="Times New Roman" w:cs="Times New Roman"/>
          <w:sz w:val="26"/>
          <w:szCs w:val="26"/>
        </w:rPr>
        <w:t xml:space="preserve">ny unresolved discovery or scheduling </w:t>
      </w:r>
      <w:r w:rsidR="007A2BEC" w:rsidRPr="00CA3327">
        <w:rPr>
          <w:rFonts w:ascii="Times New Roman" w:eastAsiaTheme="minorEastAsia" w:hAnsi="Times New Roman" w:cs="Times New Roman"/>
          <w:sz w:val="26"/>
          <w:szCs w:val="26"/>
        </w:rPr>
        <w:t>matters</w:t>
      </w:r>
      <w:r w:rsidR="00281CAD" w:rsidRPr="00CA3327">
        <w:rPr>
          <w:rFonts w:ascii="Times New Roman" w:eastAsiaTheme="minorEastAsia" w:hAnsi="Times New Roman" w:cs="Times New Roman"/>
          <w:sz w:val="26"/>
          <w:szCs w:val="26"/>
        </w:rPr>
        <w:t xml:space="preserve"> </w:t>
      </w:r>
      <w:r w:rsidR="00021461">
        <w:rPr>
          <w:rFonts w:ascii="Times New Roman" w:eastAsiaTheme="minorEastAsia" w:hAnsi="Times New Roman" w:cs="Times New Roman"/>
          <w:sz w:val="26"/>
          <w:szCs w:val="26"/>
        </w:rPr>
        <w:t>must</w:t>
      </w:r>
      <w:r w:rsidR="00281CAD" w:rsidRPr="00CA3327">
        <w:rPr>
          <w:rFonts w:ascii="Times New Roman" w:eastAsiaTheme="minorEastAsia" w:hAnsi="Times New Roman" w:cs="Times New Roman"/>
          <w:sz w:val="26"/>
          <w:szCs w:val="26"/>
        </w:rPr>
        <w:t xml:space="preserve"> be presented to the </w:t>
      </w:r>
      <w:r w:rsidR="005F5919">
        <w:rPr>
          <w:rFonts w:ascii="Times New Roman" w:eastAsiaTheme="minorEastAsia" w:hAnsi="Times New Roman" w:cs="Times New Roman"/>
          <w:sz w:val="26"/>
          <w:szCs w:val="26"/>
        </w:rPr>
        <w:t>Court</w:t>
      </w:r>
      <w:r w:rsidR="00281CAD" w:rsidRPr="00CA3327">
        <w:rPr>
          <w:rFonts w:ascii="Times New Roman" w:eastAsiaTheme="minorEastAsia" w:hAnsi="Times New Roman" w:cs="Times New Roman"/>
          <w:sz w:val="26"/>
          <w:szCs w:val="26"/>
        </w:rPr>
        <w:t xml:space="preserve"> at th</w:t>
      </w:r>
      <w:r w:rsidRPr="00CA3327">
        <w:rPr>
          <w:rFonts w:ascii="Times New Roman" w:eastAsiaTheme="minorEastAsia" w:hAnsi="Times New Roman" w:cs="Times New Roman"/>
          <w:sz w:val="26"/>
          <w:szCs w:val="26"/>
        </w:rPr>
        <w:t xml:space="preserve">e </w:t>
      </w:r>
      <w:r w:rsidR="005F5919">
        <w:rPr>
          <w:rFonts w:ascii="Times New Roman" w:eastAsiaTheme="minorEastAsia" w:hAnsi="Times New Roman" w:cs="Times New Roman"/>
          <w:sz w:val="26"/>
          <w:szCs w:val="26"/>
        </w:rPr>
        <w:t>Status Conference</w:t>
      </w:r>
      <w:r w:rsidR="00EF4E8C" w:rsidRPr="00CA3327">
        <w:rPr>
          <w:rFonts w:ascii="Times New Roman" w:eastAsiaTheme="minorEastAsia" w:hAnsi="Times New Roman" w:cs="Times New Roman"/>
          <w:sz w:val="26"/>
          <w:szCs w:val="26"/>
        </w:rPr>
        <w:t>, along with the reasons the parties could not</w:t>
      </w:r>
      <w:r w:rsidR="00372312">
        <w:rPr>
          <w:rFonts w:ascii="Times New Roman" w:eastAsiaTheme="minorEastAsia" w:hAnsi="Times New Roman" w:cs="Times New Roman"/>
          <w:sz w:val="26"/>
          <w:szCs w:val="26"/>
        </w:rPr>
        <w:t xml:space="preserve"> agree despite </w:t>
      </w:r>
      <w:r w:rsidR="00EF4E8C" w:rsidRPr="00CA3327">
        <w:rPr>
          <w:rFonts w:ascii="Times New Roman" w:eastAsiaTheme="minorEastAsia" w:hAnsi="Times New Roman" w:cs="Times New Roman"/>
          <w:sz w:val="26"/>
          <w:szCs w:val="26"/>
        </w:rPr>
        <w:t xml:space="preserve">good faith allegiance to the </w:t>
      </w:r>
      <w:r w:rsidR="00C072B9" w:rsidRPr="00CA3327">
        <w:rPr>
          <w:rFonts w:ascii="Times New Roman" w:eastAsiaTheme="minorEastAsia" w:hAnsi="Times New Roman" w:cs="Times New Roman"/>
          <w:sz w:val="26"/>
          <w:szCs w:val="26"/>
        </w:rPr>
        <w:t xml:space="preserve">directives of this </w:t>
      </w:r>
      <w:r w:rsidR="005F5919">
        <w:rPr>
          <w:rFonts w:ascii="Times New Roman" w:eastAsiaTheme="minorEastAsia" w:hAnsi="Times New Roman" w:cs="Times New Roman"/>
          <w:sz w:val="26"/>
          <w:szCs w:val="26"/>
        </w:rPr>
        <w:t>Order</w:t>
      </w:r>
      <w:r w:rsidR="00C072B9" w:rsidRPr="00CA3327">
        <w:rPr>
          <w:rFonts w:ascii="Times New Roman" w:eastAsiaTheme="minorEastAsia" w:hAnsi="Times New Roman" w:cs="Times New Roman"/>
          <w:sz w:val="26"/>
          <w:szCs w:val="26"/>
        </w:rPr>
        <w:t xml:space="preserve"> and despite their having met and conferred</w:t>
      </w:r>
      <w:r w:rsidR="00372312">
        <w:rPr>
          <w:rFonts w:ascii="Times New Roman" w:eastAsiaTheme="minorEastAsia" w:hAnsi="Times New Roman" w:cs="Times New Roman"/>
          <w:sz w:val="26"/>
          <w:szCs w:val="26"/>
        </w:rPr>
        <w:t xml:space="preserve">. </w:t>
      </w:r>
      <w:r w:rsidR="00C072B9" w:rsidRPr="00CA3327">
        <w:rPr>
          <w:rFonts w:ascii="Times New Roman" w:eastAsiaTheme="minorEastAsia" w:hAnsi="Times New Roman" w:cs="Times New Roman"/>
          <w:sz w:val="26"/>
          <w:szCs w:val="26"/>
        </w:rPr>
        <w:t xml:space="preserve">The </w:t>
      </w:r>
      <w:r w:rsidR="005F5919">
        <w:rPr>
          <w:rFonts w:ascii="Times New Roman" w:eastAsiaTheme="minorEastAsia" w:hAnsi="Times New Roman" w:cs="Times New Roman"/>
          <w:sz w:val="26"/>
          <w:szCs w:val="26"/>
        </w:rPr>
        <w:t>Court</w:t>
      </w:r>
      <w:r w:rsidR="00C072B9" w:rsidRPr="00CA3327">
        <w:rPr>
          <w:rFonts w:ascii="Times New Roman" w:eastAsiaTheme="minorEastAsia" w:hAnsi="Times New Roman" w:cs="Times New Roman"/>
          <w:sz w:val="26"/>
          <w:szCs w:val="26"/>
        </w:rPr>
        <w:t xml:space="preserve"> may rule upon the </w:t>
      </w:r>
      <w:r w:rsidR="00A90F56" w:rsidRPr="00CA3327">
        <w:rPr>
          <w:rFonts w:ascii="Times New Roman" w:eastAsiaTheme="minorEastAsia" w:hAnsi="Times New Roman" w:cs="Times New Roman"/>
          <w:sz w:val="26"/>
          <w:szCs w:val="26"/>
        </w:rPr>
        <w:t>unresolved matters</w:t>
      </w:r>
      <w:r w:rsidR="00C072B9" w:rsidRPr="00CA3327">
        <w:rPr>
          <w:rFonts w:ascii="Times New Roman" w:eastAsiaTheme="minorEastAsia" w:hAnsi="Times New Roman" w:cs="Times New Roman"/>
          <w:sz w:val="26"/>
          <w:szCs w:val="26"/>
        </w:rPr>
        <w:t xml:space="preserve"> at th</w:t>
      </w:r>
      <w:r w:rsidR="00A90F56" w:rsidRPr="00CA3327">
        <w:rPr>
          <w:rFonts w:ascii="Times New Roman" w:eastAsiaTheme="minorEastAsia" w:hAnsi="Times New Roman" w:cs="Times New Roman"/>
          <w:sz w:val="26"/>
          <w:szCs w:val="26"/>
        </w:rPr>
        <w:t>e</w:t>
      </w:r>
      <w:r w:rsidR="00C072B9" w:rsidRPr="00CA3327">
        <w:rPr>
          <w:rFonts w:ascii="Times New Roman" w:eastAsiaTheme="minorEastAsia" w:hAnsi="Times New Roman" w:cs="Times New Roman"/>
          <w:sz w:val="26"/>
          <w:szCs w:val="26"/>
        </w:rPr>
        <w:t xml:space="preserve"> </w:t>
      </w:r>
      <w:r w:rsidR="005F5919">
        <w:rPr>
          <w:rFonts w:ascii="Times New Roman" w:eastAsiaTheme="minorEastAsia" w:hAnsi="Times New Roman" w:cs="Times New Roman"/>
          <w:sz w:val="26"/>
          <w:szCs w:val="26"/>
        </w:rPr>
        <w:t>Status Conference</w:t>
      </w:r>
      <w:r w:rsidR="00C072B9" w:rsidRPr="00CA3327">
        <w:rPr>
          <w:rFonts w:ascii="Times New Roman" w:eastAsiaTheme="minorEastAsia" w:hAnsi="Times New Roman" w:cs="Times New Roman"/>
          <w:sz w:val="26"/>
          <w:szCs w:val="26"/>
        </w:rPr>
        <w:t xml:space="preserve">, or may direct the parties to further confer or to file </w:t>
      </w:r>
      <w:r w:rsidR="003E6F59" w:rsidRPr="00CA3327">
        <w:rPr>
          <w:rFonts w:ascii="Times New Roman" w:eastAsiaTheme="minorEastAsia" w:hAnsi="Times New Roman" w:cs="Times New Roman"/>
          <w:sz w:val="26"/>
          <w:szCs w:val="26"/>
        </w:rPr>
        <w:t xml:space="preserve">written </w:t>
      </w:r>
      <w:r w:rsidR="00C072B9" w:rsidRPr="00CA3327">
        <w:rPr>
          <w:rFonts w:ascii="Times New Roman" w:eastAsiaTheme="minorEastAsia" w:hAnsi="Times New Roman" w:cs="Times New Roman"/>
          <w:sz w:val="26"/>
          <w:szCs w:val="26"/>
        </w:rPr>
        <w:t>motion</w:t>
      </w:r>
      <w:r w:rsidR="00A90F56" w:rsidRPr="00CA3327">
        <w:rPr>
          <w:rFonts w:ascii="Times New Roman" w:eastAsiaTheme="minorEastAsia" w:hAnsi="Times New Roman" w:cs="Times New Roman"/>
          <w:sz w:val="26"/>
          <w:szCs w:val="26"/>
        </w:rPr>
        <w:t>s</w:t>
      </w:r>
      <w:r w:rsidR="00C072B9" w:rsidRPr="00CA3327">
        <w:rPr>
          <w:rFonts w:ascii="Times New Roman" w:eastAsiaTheme="minorEastAsia" w:hAnsi="Times New Roman" w:cs="Times New Roman"/>
          <w:sz w:val="26"/>
          <w:szCs w:val="26"/>
        </w:rPr>
        <w:t xml:space="preserve"> for the </w:t>
      </w:r>
      <w:r w:rsidR="005F5919">
        <w:rPr>
          <w:rFonts w:ascii="Times New Roman" w:eastAsiaTheme="minorEastAsia" w:hAnsi="Times New Roman" w:cs="Times New Roman"/>
          <w:sz w:val="26"/>
          <w:szCs w:val="26"/>
        </w:rPr>
        <w:t>Court</w:t>
      </w:r>
      <w:r w:rsidR="00C072B9" w:rsidRPr="00CA3327">
        <w:rPr>
          <w:rFonts w:ascii="Times New Roman" w:eastAsiaTheme="minorEastAsia" w:hAnsi="Times New Roman" w:cs="Times New Roman"/>
          <w:sz w:val="26"/>
          <w:szCs w:val="26"/>
        </w:rPr>
        <w:t xml:space="preserve">’s consideration. </w:t>
      </w:r>
      <w:r w:rsidR="00EF0324" w:rsidRPr="00CA3327">
        <w:rPr>
          <w:rFonts w:ascii="Times New Roman" w:eastAsiaTheme="minorEastAsia" w:hAnsi="Times New Roman" w:cs="Times New Roman"/>
          <w:sz w:val="26"/>
          <w:szCs w:val="26"/>
        </w:rPr>
        <w:t xml:space="preserve">In cases in which the government is not invoking the Jencks Act, if the parties are unable to reach an agreement about redaction of witness statements of prospective government witnesses or memoranda of interviews of prospective government witnesses, the </w:t>
      </w:r>
      <w:r w:rsidR="005F5919">
        <w:rPr>
          <w:rFonts w:ascii="Times New Roman" w:eastAsiaTheme="minorEastAsia" w:hAnsi="Times New Roman" w:cs="Times New Roman"/>
          <w:sz w:val="26"/>
          <w:szCs w:val="26"/>
        </w:rPr>
        <w:t>Court</w:t>
      </w:r>
      <w:r w:rsidR="00EF0324" w:rsidRPr="00CA3327">
        <w:rPr>
          <w:rFonts w:ascii="Times New Roman" w:eastAsiaTheme="minorEastAsia" w:hAnsi="Times New Roman" w:cs="Times New Roman"/>
          <w:sz w:val="26"/>
          <w:szCs w:val="26"/>
        </w:rPr>
        <w:t xml:space="preserve"> will grant </w:t>
      </w:r>
      <w:r w:rsidR="00152A80">
        <w:rPr>
          <w:rFonts w:ascii="Times New Roman" w:eastAsiaTheme="minorEastAsia" w:hAnsi="Times New Roman" w:cs="Times New Roman"/>
          <w:sz w:val="26"/>
          <w:szCs w:val="26"/>
        </w:rPr>
        <w:t xml:space="preserve">a related </w:t>
      </w:r>
      <w:r w:rsidR="00EF0324" w:rsidRPr="00CA3327">
        <w:rPr>
          <w:rFonts w:ascii="Times New Roman" w:eastAsiaTheme="minorEastAsia" w:hAnsi="Times New Roman" w:cs="Times New Roman"/>
          <w:sz w:val="26"/>
          <w:szCs w:val="26"/>
        </w:rPr>
        <w:t>motion only upon a specific showing that temporary redaction is necessary and appropriate</w:t>
      </w:r>
      <w:r w:rsidR="0059631F" w:rsidRPr="00CA3327">
        <w:rPr>
          <w:rFonts w:ascii="Times New Roman" w:eastAsiaTheme="minorEastAsia" w:hAnsi="Times New Roman" w:cs="Times New Roman"/>
          <w:sz w:val="26"/>
          <w:szCs w:val="26"/>
        </w:rPr>
        <w:t xml:space="preserve"> in this case and for that witness</w:t>
      </w:r>
      <w:r w:rsidR="00EF0324" w:rsidRPr="00CA3327">
        <w:rPr>
          <w:rFonts w:ascii="Times New Roman" w:eastAsiaTheme="minorEastAsia" w:hAnsi="Times New Roman" w:cs="Times New Roman"/>
          <w:sz w:val="26"/>
          <w:szCs w:val="26"/>
        </w:rPr>
        <w:t>.</w:t>
      </w:r>
    </w:p>
    <w:p w14:paraId="6BBECC0E" w14:textId="2278EE04" w:rsidR="00C072B9" w:rsidRPr="00CA3327" w:rsidRDefault="003E6F59" w:rsidP="00CA3327">
      <w:pPr>
        <w:keepNext/>
        <w:spacing w:after="0" w:line="480" w:lineRule="auto"/>
        <w:jc w:val="both"/>
        <w:rPr>
          <w:rFonts w:ascii="Times New Roman" w:eastAsiaTheme="minorEastAsia" w:hAnsi="Times New Roman" w:cs="Times New Roman"/>
          <w:sz w:val="26"/>
          <w:szCs w:val="26"/>
        </w:rPr>
      </w:pPr>
      <w:r w:rsidRPr="00CA3327">
        <w:rPr>
          <w:rFonts w:ascii="Times New Roman" w:eastAsiaTheme="minorEastAsia" w:hAnsi="Times New Roman" w:cs="Times New Roman"/>
          <w:b/>
          <w:bCs/>
          <w:sz w:val="26"/>
          <w:szCs w:val="26"/>
        </w:rPr>
        <w:t xml:space="preserve">Section 5: </w:t>
      </w:r>
      <w:r w:rsidR="009E35CF">
        <w:rPr>
          <w:rFonts w:ascii="Times New Roman" w:eastAsiaTheme="minorEastAsia" w:hAnsi="Times New Roman" w:cs="Times New Roman"/>
          <w:b/>
          <w:bCs/>
          <w:sz w:val="26"/>
          <w:szCs w:val="26"/>
        </w:rPr>
        <w:t xml:space="preserve"> </w:t>
      </w:r>
      <w:r w:rsidR="00D95701" w:rsidRPr="00CA3327">
        <w:rPr>
          <w:rFonts w:ascii="Times New Roman" w:eastAsiaTheme="minorEastAsia" w:hAnsi="Times New Roman" w:cs="Times New Roman"/>
          <w:b/>
          <w:bCs/>
          <w:sz w:val="26"/>
          <w:szCs w:val="26"/>
        </w:rPr>
        <w:t xml:space="preserve">Automatic </w:t>
      </w:r>
      <w:r w:rsidR="007D52E7">
        <w:rPr>
          <w:rFonts w:ascii="Times New Roman" w:eastAsiaTheme="minorEastAsia" w:hAnsi="Times New Roman" w:cs="Times New Roman"/>
          <w:b/>
          <w:bCs/>
          <w:sz w:val="26"/>
          <w:szCs w:val="26"/>
        </w:rPr>
        <w:t>D</w:t>
      </w:r>
      <w:r w:rsidR="00C072B9" w:rsidRPr="00CA3327">
        <w:rPr>
          <w:rFonts w:ascii="Times New Roman" w:eastAsiaTheme="minorEastAsia" w:hAnsi="Times New Roman" w:cs="Times New Roman"/>
          <w:b/>
          <w:bCs/>
          <w:sz w:val="26"/>
          <w:szCs w:val="26"/>
        </w:rPr>
        <w:t xml:space="preserve">iscovery </w:t>
      </w:r>
      <w:r w:rsidR="00880C8A" w:rsidRPr="00CA3327">
        <w:rPr>
          <w:rFonts w:ascii="Times New Roman" w:eastAsiaTheme="minorEastAsia" w:hAnsi="Times New Roman" w:cs="Times New Roman"/>
          <w:b/>
          <w:bCs/>
          <w:sz w:val="26"/>
          <w:szCs w:val="26"/>
        </w:rPr>
        <w:t xml:space="preserve">and </w:t>
      </w:r>
      <w:r w:rsidR="007D52E7">
        <w:rPr>
          <w:rFonts w:ascii="Times New Roman" w:eastAsiaTheme="minorEastAsia" w:hAnsi="Times New Roman" w:cs="Times New Roman"/>
          <w:b/>
          <w:bCs/>
          <w:sz w:val="26"/>
          <w:szCs w:val="26"/>
        </w:rPr>
        <w:t>N</w:t>
      </w:r>
      <w:r w:rsidR="00880C8A" w:rsidRPr="00CA3327">
        <w:rPr>
          <w:rFonts w:ascii="Times New Roman" w:eastAsiaTheme="minorEastAsia" w:hAnsi="Times New Roman" w:cs="Times New Roman"/>
          <w:b/>
          <w:bCs/>
          <w:sz w:val="26"/>
          <w:szCs w:val="26"/>
        </w:rPr>
        <w:t xml:space="preserve">otice </w:t>
      </w:r>
      <w:r w:rsidR="007D52E7">
        <w:rPr>
          <w:rFonts w:ascii="Times New Roman" w:eastAsiaTheme="minorEastAsia" w:hAnsi="Times New Roman" w:cs="Times New Roman"/>
          <w:b/>
          <w:bCs/>
          <w:sz w:val="26"/>
          <w:szCs w:val="26"/>
        </w:rPr>
        <w:t>O</w:t>
      </w:r>
      <w:r w:rsidR="00C072B9" w:rsidRPr="00CA3327">
        <w:rPr>
          <w:rFonts w:ascii="Times New Roman" w:eastAsiaTheme="minorEastAsia" w:hAnsi="Times New Roman" w:cs="Times New Roman"/>
          <w:b/>
          <w:bCs/>
          <w:sz w:val="26"/>
          <w:szCs w:val="26"/>
        </w:rPr>
        <w:t>bligations</w:t>
      </w:r>
      <w:r w:rsidR="007D52E7">
        <w:rPr>
          <w:rFonts w:ascii="Times New Roman" w:eastAsiaTheme="minorEastAsia" w:hAnsi="Times New Roman" w:cs="Times New Roman"/>
          <w:b/>
          <w:bCs/>
          <w:sz w:val="26"/>
          <w:szCs w:val="26"/>
        </w:rPr>
        <w:t>.</w:t>
      </w:r>
    </w:p>
    <w:p w14:paraId="1F39E4E5" w14:textId="0DFF6FA2" w:rsidR="00683D2A" w:rsidRPr="00CA3327" w:rsidRDefault="00C072B9" w:rsidP="00CA3327">
      <w:pPr>
        <w:numPr>
          <w:ilvl w:val="12"/>
          <w:numId w:val="0"/>
        </w:numPr>
        <w:autoSpaceDE w:val="0"/>
        <w:autoSpaceDN w:val="0"/>
        <w:adjustRightInd w:val="0"/>
        <w:spacing w:after="0" w:line="480" w:lineRule="auto"/>
        <w:contextualSpacing/>
        <w:jc w:val="both"/>
        <w:rPr>
          <w:rFonts w:ascii="Times New Roman" w:eastAsiaTheme="minorEastAsia" w:hAnsi="Times New Roman" w:cs="Times New Roman"/>
          <w:sz w:val="26"/>
          <w:szCs w:val="26"/>
          <w:lang w:val="en-GB"/>
        </w:rPr>
      </w:pPr>
      <w:r w:rsidRPr="00CA3327">
        <w:rPr>
          <w:rFonts w:ascii="Times New Roman" w:eastAsiaTheme="minorEastAsia" w:hAnsi="Times New Roman" w:cs="Times New Roman"/>
          <w:sz w:val="26"/>
          <w:szCs w:val="26"/>
          <w:lang w:val="en-GB"/>
        </w:rPr>
        <w:tab/>
      </w:r>
      <w:r w:rsidR="00152A80">
        <w:rPr>
          <w:rFonts w:ascii="Times New Roman" w:eastAsiaTheme="minorEastAsia" w:hAnsi="Times New Roman" w:cs="Times New Roman"/>
          <w:sz w:val="26"/>
          <w:szCs w:val="26"/>
          <w:lang w:val="en-GB"/>
        </w:rPr>
        <w:t>A</w:t>
      </w:r>
      <w:r w:rsidRPr="00CA3327">
        <w:rPr>
          <w:rFonts w:ascii="Times New Roman" w:eastAsiaTheme="minorEastAsia" w:hAnsi="Times New Roman" w:cs="Times New Roman"/>
          <w:sz w:val="26"/>
          <w:szCs w:val="26"/>
          <w:lang w:val="en-GB"/>
        </w:rPr>
        <w:t xml:space="preserve"> specific request by </w:t>
      </w:r>
      <w:r w:rsidR="00EA250E" w:rsidRPr="00CA3327">
        <w:rPr>
          <w:rFonts w:ascii="Times New Roman" w:eastAsiaTheme="minorEastAsia" w:hAnsi="Times New Roman" w:cs="Times New Roman"/>
          <w:sz w:val="26"/>
          <w:szCs w:val="26"/>
          <w:lang w:val="en-GB"/>
        </w:rPr>
        <w:t xml:space="preserve">either party </w:t>
      </w:r>
      <w:r w:rsidRPr="00CA3327">
        <w:rPr>
          <w:rFonts w:ascii="Times New Roman" w:eastAsiaTheme="minorEastAsia" w:hAnsi="Times New Roman" w:cs="Times New Roman"/>
          <w:sz w:val="26"/>
          <w:szCs w:val="26"/>
          <w:lang w:val="en-GB"/>
        </w:rPr>
        <w:t xml:space="preserve">is </w:t>
      </w:r>
      <w:r w:rsidRPr="00CA3327">
        <w:rPr>
          <w:rFonts w:ascii="Times New Roman" w:eastAsiaTheme="minorEastAsia" w:hAnsi="Times New Roman" w:cs="Times New Roman"/>
          <w:i/>
          <w:iCs/>
          <w:sz w:val="26"/>
          <w:szCs w:val="26"/>
          <w:lang w:val="en-GB"/>
        </w:rPr>
        <w:t>not</w:t>
      </w:r>
      <w:r w:rsidRPr="00CA3327">
        <w:rPr>
          <w:rFonts w:ascii="Times New Roman" w:eastAsiaTheme="minorEastAsia" w:hAnsi="Times New Roman" w:cs="Times New Roman"/>
          <w:sz w:val="26"/>
          <w:szCs w:val="26"/>
          <w:lang w:val="en-GB"/>
        </w:rPr>
        <w:t xml:space="preserve"> necessary to trigger </w:t>
      </w:r>
      <w:r w:rsidR="005C4219">
        <w:rPr>
          <w:rFonts w:ascii="Times New Roman" w:eastAsiaTheme="minorEastAsia" w:hAnsi="Times New Roman" w:cs="Times New Roman"/>
          <w:sz w:val="26"/>
          <w:szCs w:val="26"/>
          <w:lang w:val="en-GB"/>
        </w:rPr>
        <w:t xml:space="preserve">the </w:t>
      </w:r>
      <w:r w:rsidR="00EA250E" w:rsidRPr="00CA3327">
        <w:rPr>
          <w:rFonts w:ascii="Times New Roman" w:eastAsiaTheme="minorEastAsia" w:hAnsi="Times New Roman" w:cs="Times New Roman"/>
          <w:sz w:val="26"/>
          <w:szCs w:val="26"/>
          <w:lang w:val="en-GB"/>
        </w:rPr>
        <w:t xml:space="preserve">obligations </w:t>
      </w:r>
      <w:r w:rsidR="00683D2A" w:rsidRPr="00CA3327">
        <w:rPr>
          <w:rFonts w:ascii="Times New Roman" w:eastAsiaTheme="minorEastAsia" w:hAnsi="Times New Roman" w:cs="Times New Roman"/>
          <w:sz w:val="26"/>
          <w:szCs w:val="26"/>
          <w:lang w:val="en-GB"/>
        </w:rPr>
        <w:t xml:space="preserve">set forth </w:t>
      </w:r>
      <w:r w:rsidR="00EA250E" w:rsidRPr="00CA3327">
        <w:rPr>
          <w:rFonts w:ascii="Times New Roman" w:eastAsiaTheme="minorEastAsia" w:hAnsi="Times New Roman" w:cs="Times New Roman"/>
          <w:sz w:val="26"/>
          <w:szCs w:val="26"/>
          <w:lang w:val="en-GB"/>
        </w:rPr>
        <w:t xml:space="preserve">in this </w:t>
      </w:r>
      <w:r w:rsidR="005F5919">
        <w:rPr>
          <w:rFonts w:ascii="Times New Roman" w:eastAsiaTheme="minorEastAsia" w:hAnsi="Times New Roman" w:cs="Times New Roman"/>
          <w:sz w:val="26"/>
          <w:szCs w:val="26"/>
          <w:lang w:val="en-GB"/>
        </w:rPr>
        <w:t>Order</w:t>
      </w:r>
      <w:r w:rsidR="00EA250E" w:rsidRPr="00CA3327">
        <w:rPr>
          <w:rFonts w:ascii="Times New Roman" w:eastAsiaTheme="minorEastAsia" w:hAnsi="Times New Roman" w:cs="Times New Roman"/>
          <w:sz w:val="26"/>
          <w:szCs w:val="26"/>
          <w:lang w:val="en-GB"/>
        </w:rPr>
        <w:t xml:space="preserve"> or any discovery-related rule or statute. </w:t>
      </w:r>
      <w:r w:rsidRPr="00CA3327">
        <w:rPr>
          <w:rFonts w:ascii="Times New Roman" w:eastAsiaTheme="minorEastAsia" w:hAnsi="Times New Roman" w:cs="Times New Roman"/>
          <w:sz w:val="26"/>
          <w:szCs w:val="26"/>
          <w:lang w:val="en-GB"/>
        </w:rPr>
        <w:t>In general, the parties must immediately comply with</w:t>
      </w:r>
      <w:r w:rsidR="00683D2A" w:rsidRPr="00CA3327">
        <w:rPr>
          <w:rFonts w:ascii="Times New Roman" w:eastAsiaTheme="minorEastAsia" w:hAnsi="Times New Roman" w:cs="Times New Roman"/>
          <w:sz w:val="26"/>
          <w:szCs w:val="26"/>
          <w:lang w:val="en-GB"/>
        </w:rPr>
        <w:t>:</w:t>
      </w:r>
    </w:p>
    <w:p w14:paraId="674C46BE" w14:textId="42D733CE" w:rsidR="00372312" w:rsidRPr="00CA3327" w:rsidRDefault="00372312" w:rsidP="00CA3327">
      <w:pPr>
        <w:autoSpaceDE w:val="0"/>
        <w:autoSpaceDN w:val="0"/>
        <w:adjustRightInd w:val="0"/>
        <w:spacing w:after="240" w:line="240" w:lineRule="auto"/>
        <w:ind w:left="720"/>
        <w:jc w:val="both"/>
        <w:rPr>
          <w:rFonts w:ascii="Times New Roman" w:eastAsiaTheme="minorEastAsia" w:hAnsi="Times New Roman" w:cs="Times New Roman"/>
          <w:sz w:val="26"/>
          <w:szCs w:val="26"/>
          <w:lang w:val="en-GB"/>
        </w:rPr>
      </w:pPr>
      <w:r>
        <w:rPr>
          <w:rFonts w:ascii="Times New Roman" w:eastAsiaTheme="minorEastAsia" w:hAnsi="Times New Roman" w:cs="Times New Roman"/>
          <w:sz w:val="26"/>
          <w:szCs w:val="26"/>
          <w:lang w:val="en-GB"/>
        </w:rPr>
        <w:t>1.</w:t>
      </w:r>
      <w:r>
        <w:rPr>
          <w:rFonts w:ascii="Times New Roman" w:eastAsiaTheme="minorEastAsia" w:hAnsi="Times New Roman" w:cs="Times New Roman"/>
          <w:sz w:val="26"/>
          <w:szCs w:val="26"/>
          <w:lang w:val="en-GB"/>
        </w:rPr>
        <w:tab/>
      </w:r>
      <w:r w:rsidR="00683D2A" w:rsidRPr="00CA3327">
        <w:rPr>
          <w:rFonts w:ascii="Times New Roman" w:eastAsiaTheme="minorEastAsia" w:hAnsi="Times New Roman" w:cs="Times New Roman"/>
          <w:sz w:val="26"/>
          <w:szCs w:val="26"/>
          <w:lang w:val="en-GB"/>
        </w:rPr>
        <w:t>A</w:t>
      </w:r>
      <w:r w:rsidR="00C072B9" w:rsidRPr="00CA3327">
        <w:rPr>
          <w:rFonts w:ascii="Times New Roman" w:eastAsiaTheme="minorEastAsia" w:hAnsi="Times New Roman" w:cs="Times New Roman"/>
          <w:sz w:val="26"/>
          <w:szCs w:val="26"/>
          <w:lang w:val="en-GB"/>
        </w:rPr>
        <w:t xml:space="preserve">ll </w:t>
      </w:r>
      <w:r w:rsidR="00990C0D" w:rsidRPr="00CA3327">
        <w:rPr>
          <w:rFonts w:ascii="Times New Roman" w:eastAsiaTheme="minorEastAsia" w:hAnsi="Times New Roman" w:cs="Times New Roman"/>
          <w:sz w:val="26"/>
          <w:szCs w:val="26"/>
          <w:lang w:val="en-GB"/>
        </w:rPr>
        <w:t xml:space="preserve">notice </w:t>
      </w:r>
      <w:r w:rsidR="00C072B9" w:rsidRPr="00CA3327">
        <w:rPr>
          <w:rFonts w:ascii="Times New Roman" w:eastAsiaTheme="minorEastAsia" w:hAnsi="Times New Roman" w:cs="Times New Roman"/>
          <w:sz w:val="26"/>
          <w:szCs w:val="26"/>
          <w:lang w:val="en-GB"/>
        </w:rPr>
        <w:t>provisions of the Federal Rules of Criminal Procedure</w:t>
      </w:r>
      <w:r w:rsidR="00683D2A" w:rsidRPr="00CA3327">
        <w:rPr>
          <w:rFonts w:ascii="Times New Roman" w:eastAsiaTheme="minorEastAsia" w:hAnsi="Times New Roman" w:cs="Times New Roman"/>
          <w:sz w:val="26"/>
          <w:szCs w:val="26"/>
          <w:lang w:val="en-GB"/>
        </w:rPr>
        <w:t>;</w:t>
      </w:r>
      <w:r w:rsidR="003F1DD9">
        <w:rPr>
          <w:rStyle w:val="FootnoteReference"/>
          <w:rFonts w:eastAsiaTheme="minorEastAsia" w:cs="Times New Roman"/>
          <w:szCs w:val="26"/>
          <w:lang w:val="en-GB"/>
        </w:rPr>
        <w:footnoteReference w:id="4"/>
      </w:r>
    </w:p>
    <w:p w14:paraId="6651311C" w14:textId="63DAB8D3" w:rsidR="00372312" w:rsidRDefault="00372312" w:rsidP="00CA3327">
      <w:pPr>
        <w:spacing w:after="240" w:line="240" w:lineRule="auto"/>
        <w:ind w:firstLine="720"/>
        <w:rPr>
          <w:b/>
          <w:lang w:val="en-GB"/>
        </w:rPr>
      </w:pPr>
      <w:r>
        <w:rPr>
          <w:rFonts w:ascii="Times New Roman" w:eastAsiaTheme="minorEastAsia" w:hAnsi="Times New Roman" w:cs="Times New Roman"/>
          <w:sz w:val="26"/>
          <w:szCs w:val="26"/>
          <w:lang w:val="en-GB"/>
        </w:rPr>
        <w:lastRenderedPageBreak/>
        <w:t>2.</w:t>
      </w:r>
      <w:r>
        <w:rPr>
          <w:rFonts w:ascii="Times New Roman" w:eastAsiaTheme="minorEastAsia" w:hAnsi="Times New Roman" w:cs="Times New Roman"/>
          <w:sz w:val="26"/>
          <w:szCs w:val="26"/>
          <w:lang w:val="en-GB"/>
        </w:rPr>
        <w:tab/>
      </w:r>
      <w:r w:rsidR="00C072B9" w:rsidRPr="00CA3327">
        <w:rPr>
          <w:rFonts w:ascii="Times New Roman" w:eastAsiaTheme="minorEastAsia" w:hAnsi="Times New Roman" w:cs="Times New Roman"/>
          <w:i/>
          <w:iCs/>
          <w:sz w:val="26"/>
          <w:szCs w:val="26"/>
          <w:lang w:val="en-GB"/>
        </w:rPr>
        <w:t xml:space="preserve">Brady </w:t>
      </w:r>
      <w:r w:rsidRPr="00372312">
        <w:rPr>
          <w:rFonts w:ascii="Times New Roman" w:eastAsiaTheme="minorEastAsia" w:hAnsi="Times New Roman" w:cs="Times New Roman"/>
          <w:sz w:val="26"/>
          <w:szCs w:val="26"/>
          <w:lang w:val="en-GB"/>
        </w:rPr>
        <w:t xml:space="preserve">and </w:t>
      </w:r>
      <w:r w:rsidR="00C072B9" w:rsidRPr="00CA3327">
        <w:rPr>
          <w:rFonts w:ascii="Times New Roman" w:eastAsiaTheme="minorEastAsia" w:hAnsi="Times New Roman" w:cs="Times New Roman"/>
          <w:i/>
          <w:iCs/>
          <w:sz w:val="26"/>
          <w:szCs w:val="26"/>
          <w:lang w:val="en-GB"/>
        </w:rPr>
        <w:t>Giglio</w:t>
      </w:r>
      <w:r w:rsidRPr="00372312">
        <w:rPr>
          <w:rFonts w:ascii="Times New Roman" w:eastAsiaTheme="minorEastAsia" w:hAnsi="Times New Roman" w:cs="Times New Roman"/>
          <w:iCs/>
          <w:sz w:val="26"/>
          <w:szCs w:val="26"/>
          <w:lang w:val="en-GB"/>
        </w:rPr>
        <w:t>,</w:t>
      </w:r>
      <w:r w:rsidR="00C072B9" w:rsidRPr="00CA3327">
        <w:rPr>
          <w:rFonts w:ascii="Times New Roman" w:eastAsiaTheme="minorEastAsia" w:hAnsi="Times New Roman" w:cs="Times New Roman"/>
          <w:i/>
          <w:iCs/>
          <w:sz w:val="26"/>
          <w:szCs w:val="26"/>
          <w:lang w:val="en-GB"/>
        </w:rPr>
        <w:t xml:space="preserve"> </w:t>
      </w:r>
      <w:r w:rsidR="00C072B9" w:rsidRPr="00CA3327">
        <w:rPr>
          <w:rFonts w:ascii="Times New Roman" w:eastAsiaTheme="minorEastAsia" w:hAnsi="Times New Roman" w:cs="Times New Roman"/>
          <w:sz w:val="26"/>
          <w:szCs w:val="26"/>
          <w:lang w:val="en-GB"/>
        </w:rPr>
        <w:t>and the</w:t>
      </w:r>
      <w:r w:rsidR="00B63BA0" w:rsidRPr="00CA3327">
        <w:rPr>
          <w:rFonts w:ascii="Times New Roman" w:eastAsiaTheme="minorEastAsia" w:hAnsi="Times New Roman" w:cs="Times New Roman"/>
          <w:sz w:val="26"/>
          <w:szCs w:val="26"/>
          <w:lang w:val="en-GB"/>
        </w:rPr>
        <w:t>ir</w:t>
      </w:r>
      <w:r w:rsidR="00C072B9" w:rsidRPr="00CA3327">
        <w:rPr>
          <w:rFonts w:ascii="Times New Roman" w:eastAsiaTheme="minorEastAsia" w:hAnsi="Times New Roman" w:cs="Times New Roman"/>
          <w:sz w:val="26"/>
          <w:szCs w:val="26"/>
          <w:lang w:val="en-GB"/>
        </w:rPr>
        <w:t xml:space="preserve"> progeny</w:t>
      </w:r>
      <w:r w:rsidR="00C90ED1" w:rsidRPr="00CA3327">
        <w:rPr>
          <w:rFonts w:ascii="Times New Roman" w:eastAsiaTheme="minorEastAsia" w:hAnsi="Times New Roman" w:cs="Times New Roman"/>
          <w:sz w:val="26"/>
          <w:szCs w:val="26"/>
          <w:lang w:val="en-GB"/>
        </w:rPr>
        <w:t>;</w:t>
      </w:r>
      <w:r w:rsidR="00C072B9" w:rsidRPr="00CA3327">
        <w:rPr>
          <w:rFonts w:ascii="Times New Roman" w:eastAsiaTheme="minorEastAsia" w:hAnsi="Times New Roman" w:cs="Times New Roman"/>
          <w:sz w:val="26"/>
          <w:szCs w:val="26"/>
          <w:lang w:val="en-GB"/>
        </w:rPr>
        <w:t xml:space="preserve"> </w:t>
      </w:r>
      <w:r w:rsidR="00152A80">
        <w:rPr>
          <w:rFonts w:ascii="Times New Roman" w:eastAsiaTheme="minorEastAsia" w:hAnsi="Times New Roman" w:cs="Times New Roman"/>
          <w:sz w:val="26"/>
          <w:szCs w:val="26"/>
          <w:lang w:val="en-GB"/>
        </w:rPr>
        <w:t xml:space="preserve">and </w:t>
      </w:r>
    </w:p>
    <w:p w14:paraId="253FF6BA" w14:textId="301D7A23" w:rsidR="002E04E4" w:rsidRDefault="00372312" w:rsidP="00CA3327">
      <w:pPr>
        <w:numPr>
          <w:ilvl w:val="12"/>
          <w:numId w:val="0"/>
        </w:numPr>
        <w:autoSpaceDE w:val="0"/>
        <w:autoSpaceDN w:val="0"/>
        <w:adjustRightInd w:val="0"/>
        <w:spacing w:after="240" w:line="240" w:lineRule="auto"/>
        <w:ind w:left="1440" w:hanging="720"/>
        <w:jc w:val="both"/>
        <w:rPr>
          <w:rFonts w:ascii="Times New Roman" w:eastAsiaTheme="minorEastAsia" w:hAnsi="Times New Roman" w:cs="Times New Roman"/>
          <w:sz w:val="26"/>
          <w:szCs w:val="26"/>
          <w:lang w:val="en-GB"/>
        </w:rPr>
      </w:pPr>
      <w:r w:rsidRPr="00CA3327">
        <w:rPr>
          <w:rFonts w:ascii="Times New Roman" w:eastAsiaTheme="minorEastAsia" w:hAnsi="Times New Roman" w:cs="Times New Roman"/>
          <w:sz w:val="26"/>
          <w:szCs w:val="26"/>
          <w:lang w:val="en-GB"/>
        </w:rPr>
        <w:t>3.</w:t>
      </w:r>
      <w:r w:rsidRPr="00CA3327">
        <w:rPr>
          <w:rFonts w:ascii="Times New Roman" w:eastAsiaTheme="minorEastAsia" w:hAnsi="Times New Roman" w:cs="Times New Roman"/>
          <w:sz w:val="26"/>
          <w:szCs w:val="26"/>
          <w:lang w:val="en-GB"/>
        </w:rPr>
        <w:tab/>
      </w:r>
      <w:r w:rsidR="00AE590D" w:rsidRPr="00CA3327">
        <w:rPr>
          <w:rFonts w:ascii="Times New Roman" w:eastAsiaTheme="minorEastAsia" w:hAnsi="Times New Roman" w:cs="Times New Roman"/>
          <w:sz w:val="26"/>
          <w:szCs w:val="26"/>
          <w:lang w:val="en-GB"/>
        </w:rPr>
        <w:t xml:space="preserve">If the government has given notice it intends to invoke the Jencks Act, it </w:t>
      </w:r>
      <w:r w:rsidR="00C072B9" w:rsidRPr="00CA3327">
        <w:rPr>
          <w:rFonts w:ascii="Times New Roman" w:eastAsiaTheme="minorEastAsia" w:hAnsi="Times New Roman" w:cs="Times New Roman"/>
          <w:sz w:val="26"/>
          <w:szCs w:val="26"/>
          <w:lang w:val="en-GB"/>
        </w:rPr>
        <w:t>must</w:t>
      </w:r>
      <w:r w:rsidR="00B32E62">
        <w:rPr>
          <w:rFonts w:ascii="Times New Roman" w:eastAsiaTheme="minorEastAsia" w:hAnsi="Times New Roman" w:cs="Times New Roman"/>
          <w:sz w:val="26"/>
          <w:szCs w:val="26"/>
          <w:lang w:val="en-GB"/>
        </w:rPr>
        <w:t xml:space="preserve"> </w:t>
      </w:r>
      <w:r w:rsidR="00AE590D" w:rsidRPr="00CA3327">
        <w:rPr>
          <w:rFonts w:ascii="Times New Roman" w:eastAsiaTheme="minorEastAsia" w:hAnsi="Times New Roman" w:cs="Times New Roman"/>
          <w:sz w:val="26"/>
          <w:szCs w:val="26"/>
          <w:lang w:val="en-GB"/>
        </w:rPr>
        <w:t>pro</w:t>
      </w:r>
      <w:r w:rsidR="003A1629" w:rsidRPr="00CA3327">
        <w:rPr>
          <w:rFonts w:ascii="Times New Roman" w:eastAsiaTheme="minorEastAsia" w:hAnsi="Times New Roman" w:cs="Times New Roman"/>
          <w:sz w:val="26"/>
          <w:szCs w:val="26"/>
          <w:lang w:val="en-GB"/>
        </w:rPr>
        <w:t xml:space="preserve">duce </w:t>
      </w:r>
      <w:r w:rsidR="00AE590D" w:rsidRPr="00CA3327">
        <w:rPr>
          <w:rFonts w:ascii="Times New Roman" w:eastAsiaTheme="minorEastAsia" w:hAnsi="Times New Roman" w:cs="Times New Roman"/>
          <w:sz w:val="26"/>
          <w:szCs w:val="26"/>
          <w:lang w:val="en-GB"/>
        </w:rPr>
        <w:t>witness statements according</w:t>
      </w:r>
      <w:r w:rsidR="007132DB" w:rsidRPr="00CA3327">
        <w:rPr>
          <w:rFonts w:ascii="Times New Roman" w:eastAsiaTheme="minorEastAsia" w:hAnsi="Times New Roman" w:cs="Times New Roman"/>
          <w:sz w:val="26"/>
          <w:szCs w:val="26"/>
          <w:lang w:val="en-GB"/>
        </w:rPr>
        <w:t xml:space="preserve"> to 18 U</w:t>
      </w:r>
      <w:r w:rsidRPr="00CA3327">
        <w:rPr>
          <w:rFonts w:ascii="Times New Roman" w:eastAsiaTheme="minorEastAsia" w:hAnsi="Times New Roman" w:cs="Times New Roman"/>
          <w:sz w:val="26"/>
          <w:szCs w:val="26"/>
          <w:lang w:val="en-GB"/>
        </w:rPr>
        <w:t>.</w:t>
      </w:r>
      <w:r w:rsidR="007132DB" w:rsidRPr="00CA3327">
        <w:rPr>
          <w:rFonts w:ascii="Times New Roman" w:eastAsiaTheme="minorEastAsia" w:hAnsi="Times New Roman" w:cs="Times New Roman"/>
          <w:sz w:val="26"/>
          <w:szCs w:val="26"/>
          <w:lang w:val="en-GB"/>
        </w:rPr>
        <w:t>S</w:t>
      </w:r>
      <w:r w:rsidRPr="00CA3327">
        <w:rPr>
          <w:rFonts w:ascii="Times New Roman" w:eastAsiaTheme="minorEastAsia" w:hAnsi="Times New Roman" w:cs="Times New Roman"/>
          <w:sz w:val="26"/>
          <w:szCs w:val="26"/>
          <w:lang w:val="en-GB"/>
        </w:rPr>
        <w:t>.</w:t>
      </w:r>
      <w:r w:rsidR="007132DB" w:rsidRPr="00CA3327">
        <w:rPr>
          <w:rFonts w:ascii="Times New Roman" w:eastAsiaTheme="minorEastAsia" w:hAnsi="Times New Roman" w:cs="Times New Roman"/>
          <w:sz w:val="26"/>
          <w:szCs w:val="26"/>
          <w:lang w:val="en-GB"/>
        </w:rPr>
        <w:t>C</w:t>
      </w:r>
      <w:r w:rsidRPr="00CA3327">
        <w:rPr>
          <w:rFonts w:ascii="Times New Roman" w:eastAsiaTheme="minorEastAsia" w:hAnsi="Times New Roman" w:cs="Times New Roman"/>
          <w:sz w:val="26"/>
          <w:szCs w:val="26"/>
          <w:lang w:val="en-GB"/>
        </w:rPr>
        <w:t>.</w:t>
      </w:r>
      <w:r w:rsidR="007132DB" w:rsidRPr="00CA3327">
        <w:rPr>
          <w:rFonts w:ascii="Times New Roman" w:eastAsiaTheme="minorEastAsia" w:hAnsi="Times New Roman" w:cs="Times New Roman"/>
          <w:sz w:val="26"/>
          <w:szCs w:val="26"/>
          <w:lang w:val="en-GB"/>
        </w:rPr>
        <w:t xml:space="preserve"> § 3500 and </w:t>
      </w:r>
      <w:r w:rsidR="00152A80">
        <w:rPr>
          <w:rFonts w:ascii="Times New Roman" w:eastAsiaTheme="minorEastAsia" w:hAnsi="Times New Roman" w:cs="Times New Roman"/>
          <w:sz w:val="26"/>
          <w:szCs w:val="26"/>
          <w:lang w:val="en-GB"/>
        </w:rPr>
        <w:t>Fed. R</w:t>
      </w:r>
      <w:r w:rsidRPr="00CA3327">
        <w:rPr>
          <w:rFonts w:ascii="Times New Roman" w:eastAsiaTheme="minorEastAsia" w:hAnsi="Times New Roman" w:cs="Times New Roman"/>
          <w:sz w:val="26"/>
          <w:szCs w:val="26"/>
          <w:lang w:val="en-GB"/>
        </w:rPr>
        <w:t xml:space="preserve">. Crim. P. </w:t>
      </w:r>
      <w:r w:rsidR="007132DB" w:rsidRPr="00CA3327">
        <w:rPr>
          <w:rFonts w:ascii="Times New Roman" w:eastAsiaTheme="minorEastAsia" w:hAnsi="Times New Roman" w:cs="Times New Roman"/>
          <w:sz w:val="26"/>
          <w:szCs w:val="26"/>
          <w:lang w:val="en-GB"/>
        </w:rPr>
        <w:t>26</w:t>
      </w:r>
      <w:r w:rsidR="00CB4632" w:rsidRPr="00CA3327">
        <w:rPr>
          <w:rFonts w:ascii="Times New Roman" w:eastAsiaTheme="minorEastAsia" w:hAnsi="Times New Roman" w:cs="Times New Roman"/>
          <w:sz w:val="26"/>
          <w:szCs w:val="26"/>
          <w:lang w:val="en-GB"/>
        </w:rPr>
        <w:t>.2</w:t>
      </w:r>
      <w:r w:rsidR="00880C8A" w:rsidRPr="00CA3327">
        <w:rPr>
          <w:rFonts w:ascii="Times New Roman" w:eastAsiaTheme="minorEastAsia" w:hAnsi="Times New Roman" w:cs="Times New Roman"/>
          <w:sz w:val="26"/>
          <w:szCs w:val="26"/>
          <w:lang w:val="en-GB"/>
        </w:rPr>
        <w:t>.</w:t>
      </w:r>
    </w:p>
    <w:p w14:paraId="779B41FA" w14:textId="75E36767" w:rsidR="00571BE6" w:rsidRPr="00CA3327" w:rsidRDefault="00B63BA0" w:rsidP="00CA3327">
      <w:pPr>
        <w:numPr>
          <w:ilvl w:val="12"/>
          <w:numId w:val="0"/>
        </w:numPr>
        <w:autoSpaceDE w:val="0"/>
        <w:autoSpaceDN w:val="0"/>
        <w:adjustRightInd w:val="0"/>
        <w:spacing w:after="0" w:line="480" w:lineRule="auto"/>
        <w:contextualSpacing/>
        <w:jc w:val="both"/>
        <w:rPr>
          <w:rFonts w:ascii="Times New Roman" w:eastAsiaTheme="minorEastAsia" w:hAnsi="Times New Roman" w:cs="Times New Roman"/>
          <w:sz w:val="26"/>
          <w:szCs w:val="26"/>
          <w:lang w:val="en-GB"/>
        </w:rPr>
      </w:pPr>
      <w:r w:rsidRPr="00CA3327">
        <w:rPr>
          <w:rFonts w:ascii="Times New Roman" w:eastAsiaTheme="minorEastAsia" w:hAnsi="Times New Roman" w:cs="Times New Roman"/>
          <w:sz w:val="26"/>
          <w:szCs w:val="26"/>
          <w:lang w:val="en-GB"/>
        </w:rPr>
        <w:t xml:space="preserve">A party may </w:t>
      </w:r>
      <w:r w:rsidRPr="00CA3327">
        <w:rPr>
          <w:rFonts w:ascii="Times New Roman" w:eastAsiaTheme="minorEastAsia" w:hAnsi="Times New Roman" w:cs="Times New Roman"/>
          <w:i/>
          <w:sz w:val="26"/>
          <w:szCs w:val="26"/>
          <w:lang w:val="en-GB"/>
        </w:rPr>
        <w:t>not</w:t>
      </w:r>
      <w:r w:rsidRPr="00CA3327">
        <w:rPr>
          <w:rFonts w:ascii="Times New Roman" w:eastAsiaTheme="minorEastAsia" w:hAnsi="Times New Roman" w:cs="Times New Roman"/>
          <w:sz w:val="26"/>
          <w:szCs w:val="26"/>
          <w:lang w:val="en-GB"/>
        </w:rPr>
        <w:t xml:space="preserve"> assert t</w:t>
      </w:r>
      <w:r w:rsidR="00C072B9" w:rsidRPr="00CA3327">
        <w:rPr>
          <w:rFonts w:ascii="Times New Roman" w:eastAsiaTheme="minorEastAsia" w:hAnsi="Times New Roman" w:cs="Times New Roman"/>
          <w:sz w:val="26"/>
          <w:szCs w:val="26"/>
          <w:lang w:val="en-GB"/>
        </w:rPr>
        <w:t>he absence of a specific request as a reason</w:t>
      </w:r>
      <w:r w:rsidRPr="00CA3327">
        <w:rPr>
          <w:rFonts w:ascii="Times New Roman" w:eastAsiaTheme="minorEastAsia" w:hAnsi="Times New Roman" w:cs="Times New Roman"/>
          <w:sz w:val="26"/>
          <w:szCs w:val="26"/>
          <w:lang w:val="en-GB"/>
        </w:rPr>
        <w:t xml:space="preserve"> for its failure to comply with this </w:t>
      </w:r>
      <w:r w:rsidR="005F5919">
        <w:rPr>
          <w:rFonts w:ascii="Times New Roman" w:eastAsiaTheme="minorEastAsia" w:hAnsi="Times New Roman" w:cs="Times New Roman"/>
          <w:sz w:val="26"/>
          <w:szCs w:val="26"/>
          <w:lang w:val="en-GB"/>
        </w:rPr>
        <w:t>Order</w:t>
      </w:r>
      <w:r w:rsidRPr="00CA3327">
        <w:rPr>
          <w:rFonts w:ascii="Times New Roman" w:eastAsiaTheme="minorEastAsia" w:hAnsi="Times New Roman" w:cs="Times New Roman"/>
          <w:sz w:val="26"/>
          <w:szCs w:val="26"/>
          <w:lang w:val="en-GB"/>
        </w:rPr>
        <w:t xml:space="preserve"> or any applicable rule or statute</w:t>
      </w:r>
      <w:r w:rsidR="00372312">
        <w:rPr>
          <w:rFonts w:ascii="Times New Roman" w:eastAsiaTheme="minorEastAsia" w:hAnsi="Times New Roman" w:cs="Times New Roman"/>
          <w:sz w:val="26"/>
          <w:szCs w:val="26"/>
          <w:lang w:val="en-GB"/>
        </w:rPr>
        <w:t>.</w:t>
      </w:r>
      <w:r w:rsidR="00372312" w:rsidRPr="000B2047" w:rsidDel="00372312">
        <w:rPr>
          <w:rFonts w:ascii="Times New Roman" w:eastAsiaTheme="minorEastAsia" w:hAnsi="Times New Roman" w:cs="Times New Roman"/>
          <w:sz w:val="26"/>
          <w:szCs w:val="26"/>
          <w:lang w:val="en-GB"/>
        </w:rPr>
        <w:t xml:space="preserve"> </w:t>
      </w:r>
    </w:p>
    <w:p w14:paraId="7CA4242A" w14:textId="0044567A" w:rsidR="00571BE6" w:rsidRPr="00CA3327" w:rsidRDefault="00571BE6" w:rsidP="00CA332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b/>
          <w:bCs/>
          <w:sz w:val="26"/>
          <w:szCs w:val="26"/>
        </w:rPr>
        <w:t xml:space="preserve">Section </w:t>
      </w:r>
      <w:r w:rsidR="005B634D" w:rsidRPr="00CA3327">
        <w:rPr>
          <w:rFonts w:ascii="Times New Roman" w:eastAsiaTheme="minorEastAsia" w:hAnsi="Times New Roman" w:cs="Times New Roman"/>
          <w:b/>
          <w:bCs/>
          <w:sz w:val="26"/>
          <w:szCs w:val="26"/>
        </w:rPr>
        <w:t>6</w:t>
      </w:r>
      <w:r w:rsidRPr="00CA3327">
        <w:rPr>
          <w:rFonts w:ascii="Times New Roman" w:eastAsiaTheme="minorEastAsia" w:hAnsi="Times New Roman" w:cs="Times New Roman"/>
          <w:b/>
          <w:bCs/>
          <w:sz w:val="26"/>
          <w:szCs w:val="26"/>
        </w:rPr>
        <w:t xml:space="preserve">: </w:t>
      </w:r>
      <w:r w:rsidR="009E35CF">
        <w:rPr>
          <w:rFonts w:ascii="Times New Roman" w:eastAsiaTheme="minorEastAsia" w:hAnsi="Times New Roman" w:cs="Times New Roman"/>
          <w:b/>
          <w:bCs/>
          <w:sz w:val="26"/>
          <w:szCs w:val="26"/>
        </w:rPr>
        <w:t xml:space="preserve"> </w:t>
      </w:r>
      <w:r w:rsidRPr="00CA3327">
        <w:rPr>
          <w:rFonts w:ascii="Times New Roman" w:eastAsiaTheme="minorEastAsia" w:hAnsi="Times New Roman" w:cs="Times New Roman"/>
          <w:b/>
          <w:bCs/>
          <w:sz w:val="26"/>
          <w:szCs w:val="26"/>
        </w:rPr>
        <w:t xml:space="preserve">Government’s </w:t>
      </w:r>
      <w:r w:rsidR="009E35CF">
        <w:rPr>
          <w:rFonts w:ascii="Times New Roman" w:eastAsiaTheme="minorEastAsia" w:hAnsi="Times New Roman" w:cs="Times New Roman"/>
          <w:b/>
          <w:bCs/>
          <w:sz w:val="26"/>
          <w:szCs w:val="26"/>
        </w:rPr>
        <w:t>D</w:t>
      </w:r>
      <w:r w:rsidRPr="00CA3327">
        <w:rPr>
          <w:rFonts w:ascii="Times New Roman" w:eastAsiaTheme="minorEastAsia" w:hAnsi="Times New Roman" w:cs="Times New Roman"/>
          <w:b/>
          <w:bCs/>
          <w:sz w:val="26"/>
          <w:szCs w:val="26"/>
        </w:rPr>
        <w:t xml:space="preserve">iscovery </w:t>
      </w:r>
      <w:r w:rsidR="009E35CF">
        <w:rPr>
          <w:rFonts w:ascii="Times New Roman" w:eastAsiaTheme="minorEastAsia" w:hAnsi="Times New Roman" w:cs="Times New Roman"/>
          <w:b/>
          <w:bCs/>
          <w:sz w:val="26"/>
          <w:szCs w:val="26"/>
        </w:rPr>
        <w:t>O</w:t>
      </w:r>
      <w:r w:rsidRPr="00CA3327">
        <w:rPr>
          <w:rFonts w:ascii="Times New Roman" w:eastAsiaTheme="minorEastAsia" w:hAnsi="Times New Roman" w:cs="Times New Roman"/>
          <w:b/>
          <w:bCs/>
          <w:sz w:val="26"/>
          <w:szCs w:val="26"/>
        </w:rPr>
        <w:t>bligations</w:t>
      </w:r>
      <w:r w:rsidR="009E35CF">
        <w:rPr>
          <w:rFonts w:ascii="Times New Roman" w:eastAsiaTheme="minorEastAsia" w:hAnsi="Times New Roman" w:cs="Times New Roman"/>
          <w:b/>
          <w:bCs/>
          <w:sz w:val="26"/>
          <w:szCs w:val="26"/>
        </w:rPr>
        <w:t>.</w:t>
      </w:r>
    </w:p>
    <w:p w14:paraId="400C611C" w14:textId="7972ACF4" w:rsidR="00571BE6" w:rsidRPr="00CA3327" w:rsidRDefault="00571BE6" w:rsidP="00CA3327">
      <w:pPr>
        <w:numPr>
          <w:ilvl w:val="12"/>
          <w:numId w:val="0"/>
        </w:numPr>
        <w:autoSpaceDE w:val="0"/>
        <w:autoSpaceDN w:val="0"/>
        <w:adjustRightInd w:val="0"/>
        <w:spacing w:after="0" w:line="480" w:lineRule="auto"/>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b/>
        <w:t xml:space="preserve">This </w:t>
      </w:r>
      <w:r w:rsidR="005F5919">
        <w:rPr>
          <w:rFonts w:ascii="Times New Roman" w:eastAsiaTheme="minorEastAsia" w:hAnsi="Times New Roman" w:cs="Times New Roman"/>
          <w:sz w:val="26"/>
          <w:szCs w:val="26"/>
        </w:rPr>
        <w:t>Order</w:t>
      </w:r>
      <w:r w:rsidRPr="00CA3327">
        <w:rPr>
          <w:rFonts w:ascii="Times New Roman" w:eastAsiaTheme="minorEastAsia" w:hAnsi="Times New Roman" w:cs="Times New Roman"/>
          <w:sz w:val="26"/>
          <w:szCs w:val="26"/>
        </w:rPr>
        <w:t xml:space="preserve"> requires the government to provide discovery, commencing on or before the date of arraignment, and to timely complete discovery, as more fully outlined below, so </w:t>
      </w:r>
      <w:r w:rsidR="002E04E4">
        <w:rPr>
          <w:rFonts w:ascii="Times New Roman" w:eastAsiaTheme="minorEastAsia" w:hAnsi="Times New Roman" w:cs="Times New Roman"/>
          <w:sz w:val="26"/>
          <w:szCs w:val="26"/>
        </w:rPr>
        <w:t>t</w:t>
      </w:r>
      <w:r w:rsidRPr="00CA3327">
        <w:rPr>
          <w:rFonts w:ascii="Times New Roman" w:eastAsiaTheme="minorEastAsia" w:hAnsi="Times New Roman" w:cs="Times New Roman"/>
          <w:sz w:val="26"/>
          <w:szCs w:val="26"/>
        </w:rPr>
        <w:t xml:space="preserve">he parties are equipped to engage in intelligent and informed plea negotiations early in this case. Discovery is tied to </w:t>
      </w:r>
      <w:r w:rsidR="004E4163" w:rsidRPr="00CA3327">
        <w:rPr>
          <w:rFonts w:ascii="Times New Roman" w:eastAsiaTheme="minorEastAsia" w:hAnsi="Times New Roman" w:cs="Times New Roman"/>
          <w:sz w:val="26"/>
          <w:szCs w:val="26"/>
        </w:rPr>
        <w:t>the date of arraignment</w:t>
      </w:r>
      <w:r w:rsidR="002E04E4">
        <w:rPr>
          <w:rFonts w:ascii="Times New Roman" w:eastAsiaTheme="minorEastAsia" w:hAnsi="Times New Roman" w:cs="Times New Roman"/>
          <w:sz w:val="26"/>
          <w:szCs w:val="26"/>
        </w:rPr>
        <w:t>,</w:t>
      </w:r>
      <w:r w:rsidR="004E4163" w:rsidRPr="00CA3327">
        <w:rPr>
          <w:rFonts w:ascii="Times New Roman" w:eastAsiaTheme="minorEastAsia" w:hAnsi="Times New Roman" w:cs="Times New Roman"/>
          <w:sz w:val="26"/>
          <w:szCs w:val="26"/>
        </w:rPr>
        <w:t xml:space="preserve"> </w:t>
      </w:r>
      <w:r w:rsidR="004E4163" w:rsidRPr="00CA3327">
        <w:rPr>
          <w:rFonts w:ascii="Times New Roman" w:eastAsiaTheme="minorEastAsia" w:hAnsi="Times New Roman" w:cs="Times New Roman"/>
          <w:i/>
          <w:sz w:val="26"/>
          <w:szCs w:val="26"/>
        </w:rPr>
        <w:t>not</w:t>
      </w:r>
      <w:r w:rsidR="004E4163" w:rsidRPr="00CA3327">
        <w:rPr>
          <w:rFonts w:ascii="Times New Roman" w:eastAsiaTheme="minorEastAsia" w:hAnsi="Times New Roman" w:cs="Times New Roman"/>
          <w:sz w:val="26"/>
          <w:szCs w:val="26"/>
        </w:rPr>
        <w:t xml:space="preserve"> the </w:t>
      </w:r>
      <w:r w:rsidRPr="00CA3327">
        <w:rPr>
          <w:rFonts w:ascii="Times New Roman" w:eastAsiaTheme="minorEastAsia" w:hAnsi="Times New Roman" w:cs="Times New Roman"/>
          <w:sz w:val="26"/>
          <w:szCs w:val="26"/>
        </w:rPr>
        <w:t xml:space="preserve">trial </w:t>
      </w:r>
      <w:r w:rsidR="004E4163" w:rsidRPr="00CA3327">
        <w:rPr>
          <w:rFonts w:ascii="Times New Roman" w:eastAsiaTheme="minorEastAsia" w:hAnsi="Times New Roman" w:cs="Times New Roman"/>
          <w:sz w:val="26"/>
          <w:szCs w:val="26"/>
        </w:rPr>
        <w:t>setting</w:t>
      </w:r>
      <w:r w:rsidRPr="00CA3327">
        <w:rPr>
          <w:rFonts w:ascii="Times New Roman" w:eastAsiaTheme="minorEastAsia" w:hAnsi="Times New Roman" w:cs="Times New Roman"/>
          <w:sz w:val="26"/>
          <w:szCs w:val="26"/>
        </w:rPr>
        <w:t>, given most cases are disposed of by plea, and given a defendant’s decision to plead guilty is a critical decisio</w:t>
      </w:r>
      <w:r w:rsidR="00152A80">
        <w:rPr>
          <w:rFonts w:ascii="Times New Roman" w:eastAsiaTheme="minorEastAsia" w:hAnsi="Times New Roman" w:cs="Times New Roman"/>
          <w:sz w:val="26"/>
          <w:szCs w:val="26"/>
        </w:rPr>
        <w:t>n that must be made voluntarily</w:t>
      </w:r>
      <w:r w:rsidRPr="00CA3327">
        <w:rPr>
          <w:rFonts w:ascii="Times New Roman" w:eastAsiaTheme="minorEastAsia" w:hAnsi="Times New Roman" w:cs="Times New Roman"/>
          <w:sz w:val="26"/>
          <w:szCs w:val="26"/>
        </w:rPr>
        <w:t xml:space="preserve"> and with knowledge, information</w:t>
      </w:r>
      <w:r w:rsidR="002E04E4">
        <w:rPr>
          <w:rFonts w:ascii="Times New Roman" w:eastAsiaTheme="minorEastAsia" w:hAnsi="Times New Roman" w:cs="Times New Roman"/>
          <w:sz w:val="26"/>
          <w:szCs w:val="26"/>
        </w:rPr>
        <w:t>,</w:t>
      </w:r>
      <w:r w:rsidRPr="00CA3327">
        <w:rPr>
          <w:rFonts w:ascii="Times New Roman" w:eastAsiaTheme="minorEastAsia" w:hAnsi="Times New Roman" w:cs="Times New Roman"/>
          <w:sz w:val="26"/>
          <w:szCs w:val="26"/>
        </w:rPr>
        <w:t xml:space="preserve"> and understanding about the factual and evidentiary basis for the charges at issue, as well as the exculpatory and inculpatory evidence about the defendant’s conduct.  </w:t>
      </w:r>
    </w:p>
    <w:p w14:paraId="35F640C5" w14:textId="6E4F1006" w:rsidR="00571BE6" w:rsidRPr="00CA3327" w:rsidRDefault="00571BE6" w:rsidP="00CA33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b/>
        <w:t xml:space="preserve">Without limiting the foregoing general directives, pursuant to </w:t>
      </w:r>
      <w:r w:rsidR="002E04E4">
        <w:rPr>
          <w:rFonts w:ascii="Times New Roman" w:eastAsiaTheme="minorEastAsia" w:hAnsi="Times New Roman" w:cs="Times New Roman"/>
          <w:sz w:val="26"/>
          <w:szCs w:val="26"/>
        </w:rPr>
        <w:t>Fed. R. Crim. P.</w:t>
      </w:r>
      <w:r w:rsidR="00B168F7" w:rsidRPr="00CA3327">
        <w:rPr>
          <w:rFonts w:ascii="Times New Roman" w:eastAsiaTheme="minorEastAsia" w:hAnsi="Times New Roman" w:cs="Times New Roman"/>
          <w:sz w:val="26"/>
          <w:szCs w:val="26"/>
        </w:rPr>
        <w:t xml:space="preserve"> </w:t>
      </w:r>
      <w:r w:rsidRPr="00CA3327">
        <w:rPr>
          <w:rFonts w:ascii="Times New Roman" w:eastAsiaTheme="minorEastAsia" w:hAnsi="Times New Roman" w:cs="Times New Roman"/>
          <w:sz w:val="26"/>
          <w:szCs w:val="26"/>
        </w:rPr>
        <w:t>16(a) and other statutes, laws</w:t>
      </w:r>
      <w:r w:rsidR="002E04E4">
        <w:rPr>
          <w:rFonts w:ascii="Times New Roman" w:eastAsiaTheme="minorEastAsia" w:hAnsi="Times New Roman" w:cs="Times New Roman"/>
          <w:sz w:val="26"/>
          <w:szCs w:val="26"/>
        </w:rPr>
        <w:t>,</w:t>
      </w:r>
      <w:r w:rsidRPr="00CA3327">
        <w:rPr>
          <w:rFonts w:ascii="Times New Roman" w:eastAsiaTheme="minorEastAsia" w:hAnsi="Times New Roman" w:cs="Times New Roman"/>
          <w:sz w:val="26"/>
          <w:szCs w:val="26"/>
        </w:rPr>
        <w:t xml:space="preserve"> and rules, </w:t>
      </w:r>
      <w:r w:rsidR="004E1B64" w:rsidRPr="00CA3327">
        <w:rPr>
          <w:rFonts w:ascii="Times New Roman" w:eastAsiaTheme="minorEastAsia" w:hAnsi="Times New Roman" w:cs="Times New Roman"/>
          <w:i/>
          <w:sz w:val="26"/>
          <w:szCs w:val="26"/>
        </w:rPr>
        <w:t>unless</w:t>
      </w:r>
      <w:r w:rsidR="004E1B64" w:rsidRPr="00CA3327">
        <w:rPr>
          <w:rFonts w:ascii="Times New Roman" w:eastAsiaTheme="minorEastAsia" w:hAnsi="Times New Roman" w:cs="Times New Roman"/>
          <w:sz w:val="26"/>
          <w:szCs w:val="26"/>
        </w:rPr>
        <w:t xml:space="preserve"> the d</w:t>
      </w:r>
      <w:r w:rsidR="004E4163" w:rsidRPr="00CA3327">
        <w:rPr>
          <w:rFonts w:ascii="Times New Roman" w:eastAsiaTheme="minorEastAsia" w:hAnsi="Times New Roman" w:cs="Times New Roman"/>
          <w:sz w:val="26"/>
          <w:szCs w:val="26"/>
        </w:rPr>
        <w:t>e</w:t>
      </w:r>
      <w:r w:rsidR="004E1B64" w:rsidRPr="00CA3327">
        <w:rPr>
          <w:rFonts w:ascii="Times New Roman" w:eastAsiaTheme="minorEastAsia" w:hAnsi="Times New Roman" w:cs="Times New Roman"/>
          <w:sz w:val="26"/>
          <w:szCs w:val="26"/>
        </w:rPr>
        <w:t xml:space="preserve">fense has opted out of any discovery receipt that would trigger reciprocal discovery obligations under </w:t>
      </w:r>
      <w:r w:rsidR="002E04E4">
        <w:rPr>
          <w:rFonts w:ascii="Times New Roman" w:eastAsiaTheme="minorEastAsia" w:hAnsi="Times New Roman" w:cs="Times New Roman"/>
          <w:sz w:val="26"/>
          <w:szCs w:val="26"/>
        </w:rPr>
        <w:t>Fed. R. Crim. P. 16(b)</w:t>
      </w:r>
      <w:r w:rsidR="004E1B64" w:rsidRPr="00CA3327">
        <w:rPr>
          <w:rFonts w:ascii="Times New Roman" w:eastAsiaTheme="minorEastAsia" w:hAnsi="Times New Roman" w:cs="Times New Roman"/>
          <w:sz w:val="26"/>
          <w:szCs w:val="26"/>
        </w:rPr>
        <w:t xml:space="preserve">, </w:t>
      </w:r>
      <w:r w:rsidRPr="00CA3327">
        <w:rPr>
          <w:rFonts w:ascii="Times New Roman" w:eastAsiaTheme="minorEastAsia" w:hAnsi="Times New Roman" w:cs="Times New Roman"/>
          <w:sz w:val="26"/>
          <w:szCs w:val="26"/>
        </w:rPr>
        <w:t xml:space="preserve">the </w:t>
      </w:r>
      <w:r w:rsidR="00B168F7" w:rsidRPr="00CA3327">
        <w:rPr>
          <w:rFonts w:ascii="Times New Roman" w:eastAsiaTheme="minorEastAsia" w:hAnsi="Times New Roman" w:cs="Times New Roman"/>
          <w:sz w:val="26"/>
          <w:szCs w:val="26"/>
        </w:rPr>
        <w:t>g</w:t>
      </w:r>
      <w:r w:rsidRPr="00CA3327">
        <w:rPr>
          <w:rFonts w:ascii="Times New Roman" w:eastAsiaTheme="minorEastAsia" w:hAnsi="Times New Roman" w:cs="Times New Roman"/>
          <w:sz w:val="26"/>
          <w:szCs w:val="26"/>
        </w:rPr>
        <w:t xml:space="preserve">overnment </w:t>
      </w:r>
      <w:r w:rsidR="002E04E4">
        <w:rPr>
          <w:rFonts w:ascii="Times New Roman" w:eastAsiaTheme="minorEastAsia" w:hAnsi="Times New Roman" w:cs="Times New Roman"/>
          <w:sz w:val="26"/>
          <w:szCs w:val="26"/>
        </w:rPr>
        <w:t xml:space="preserve">must </w:t>
      </w:r>
      <w:r w:rsidRPr="00CA3327">
        <w:rPr>
          <w:rFonts w:ascii="Times New Roman" w:eastAsiaTheme="minorEastAsia" w:hAnsi="Times New Roman" w:cs="Times New Roman"/>
          <w:sz w:val="26"/>
          <w:szCs w:val="26"/>
        </w:rPr>
        <w:t>provide discovery by copying for the defen</w:t>
      </w:r>
      <w:r w:rsidR="000C0C0B" w:rsidRPr="00CA3327">
        <w:rPr>
          <w:rFonts w:ascii="Times New Roman" w:eastAsiaTheme="minorEastAsia" w:hAnsi="Times New Roman" w:cs="Times New Roman"/>
          <w:sz w:val="26"/>
          <w:szCs w:val="26"/>
        </w:rPr>
        <w:t>se</w:t>
      </w:r>
      <w:r w:rsidRPr="00CA3327">
        <w:rPr>
          <w:rFonts w:ascii="Times New Roman" w:eastAsiaTheme="minorEastAsia" w:hAnsi="Times New Roman" w:cs="Times New Roman"/>
          <w:sz w:val="26"/>
          <w:szCs w:val="26"/>
        </w:rPr>
        <w:t xml:space="preserve"> and/or permitting the defen</w:t>
      </w:r>
      <w:r w:rsidR="000C0C0B" w:rsidRPr="00CA3327">
        <w:rPr>
          <w:rFonts w:ascii="Times New Roman" w:eastAsiaTheme="minorEastAsia" w:hAnsi="Times New Roman" w:cs="Times New Roman"/>
          <w:sz w:val="26"/>
          <w:szCs w:val="26"/>
        </w:rPr>
        <w:t>se</w:t>
      </w:r>
      <w:r w:rsidRPr="00CA3327">
        <w:rPr>
          <w:rFonts w:ascii="Times New Roman" w:eastAsiaTheme="minorEastAsia" w:hAnsi="Times New Roman" w:cs="Times New Roman"/>
          <w:sz w:val="26"/>
          <w:szCs w:val="26"/>
        </w:rPr>
        <w:t xml:space="preserve"> to inspect and copy or photograph all discovery, including:</w:t>
      </w:r>
    </w:p>
    <w:p w14:paraId="34E2D72A" w14:textId="4CFAD72A" w:rsidR="00721657" w:rsidRPr="00CA3327" w:rsidRDefault="00721657" w:rsidP="00CA3327">
      <w:pPr>
        <w:numPr>
          <w:ilvl w:val="0"/>
          <w:numId w:val="3"/>
        </w:numPr>
        <w:autoSpaceDE w:val="0"/>
        <w:autoSpaceDN w:val="0"/>
        <w:adjustRightInd w:val="0"/>
        <w:spacing w:after="240" w:line="240" w:lineRule="auto"/>
        <w:ind w:left="144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w:t>
      </w:r>
      <w:r w:rsidR="00571BE6" w:rsidRPr="00CA3327">
        <w:rPr>
          <w:rFonts w:ascii="Times New Roman" w:eastAsiaTheme="minorEastAsia" w:hAnsi="Times New Roman" w:cs="Times New Roman"/>
          <w:sz w:val="26"/>
          <w:szCs w:val="26"/>
        </w:rPr>
        <w:t xml:space="preserve">ny relevant written or recorded statements made by the defendant, including grand jury testimony, in the government’s possession, custody, or </w:t>
      </w:r>
      <w:r w:rsidR="00571BE6" w:rsidRPr="00CA3327">
        <w:rPr>
          <w:rFonts w:ascii="Times New Roman" w:eastAsiaTheme="minorEastAsia" w:hAnsi="Times New Roman" w:cs="Times New Roman"/>
          <w:sz w:val="26"/>
          <w:szCs w:val="26"/>
        </w:rPr>
        <w:lastRenderedPageBreak/>
        <w:t>control, the existence of which is known or by the exercise of due diligence may</w:t>
      </w:r>
      <w:r w:rsidR="002A6859">
        <w:rPr>
          <w:rFonts w:ascii="Times New Roman" w:eastAsiaTheme="minorEastAsia" w:hAnsi="Times New Roman" w:cs="Times New Roman"/>
          <w:sz w:val="26"/>
          <w:szCs w:val="26"/>
        </w:rPr>
        <w:t xml:space="preserve"> become known to the government;</w:t>
      </w:r>
    </w:p>
    <w:p w14:paraId="67E08F9E" w14:textId="551F3A82" w:rsidR="002873A7" w:rsidRPr="00CA3327" w:rsidRDefault="00721657" w:rsidP="00CA3327">
      <w:pPr>
        <w:numPr>
          <w:ilvl w:val="0"/>
          <w:numId w:val="3"/>
        </w:numPr>
        <w:autoSpaceDE w:val="0"/>
        <w:autoSpaceDN w:val="0"/>
        <w:adjustRightInd w:val="0"/>
        <w:spacing w:after="240" w:line="240" w:lineRule="auto"/>
        <w:ind w:left="144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T</w:t>
      </w:r>
      <w:r w:rsidR="00571BE6" w:rsidRPr="00CA3327">
        <w:rPr>
          <w:rFonts w:ascii="Times New Roman" w:eastAsiaTheme="minorEastAsia" w:hAnsi="Times New Roman" w:cs="Times New Roman"/>
          <w:sz w:val="26"/>
          <w:szCs w:val="26"/>
        </w:rPr>
        <w:t>he substance of any relevant oral statement made by the defendant, and that portion of any written record containing the substance of any relevant oral statement made by the defendant, whether before or after arrest, in response to interrogation by any person then known to the def</w:t>
      </w:r>
      <w:r w:rsidR="002A6859">
        <w:rPr>
          <w:rFonts w:ascii="Times New Roman" w:eastAsiaTheme="minorEastAsia" w:hAnsi="Times New Roman" w:cs="Times New Roman"/>
          <w:sz w:val="26"/>
          <w:szCs w:val="26"/>
        </w:rPr>
        <w:t>endant to be a government agent;</w:t>
      </w:r>
    </w:p>
    <w:p w14:paraId="55E39FA3" w14:textId="45CFA164" w:rsidR="00D55620" w:rsidRPr="00CA3327" w:rsidRDefault="00721657" w:rsidP="00CA3327">
      <w:pPr>
        <w:numPr>
          <w:ilvl w:val="0"/>
          <w:numId w:val="3"/>
        </w:numPr>
        <w:autoSpaceDE w:val="0"/>
        <w:autoSpaceDN w:val="0"/>
        <w:adjustRightInd w:val="0"/>
        <w:spacing w:after="240" w:line="240" w:lineRule="auto"/>
        <w:ind w:left="144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w:t>
      </w:r>
      <w:r w:rsidR="00571BE6" w:rsidRPr="00CA3327">
        <w:rPr>
          <w:rFonts w:ascii="Times New Roman" w:eastAsiaTheme="minorEastAsia" w:hAnsi="Times New Roman" w:cs="Times New Roman"/>
          <w:sz w:val="26"/>
          <w:szCs w:val="26"/>
        </w:rPr>
        <w:t xml:space="preserve"> copy of the defendant’s prior criminal record, if any, in the government’s possession, custody, or control, the existence of which is known or by the exercise of due diligence may become known to the prosecutor;</w:t>
      </w:r>
    </w:p>
    <w:p w14:paraId="62D5347B" w14:textId="3F6217DC" w:rsidR="00993480" w:rsidRPr="00CA3327" w:rsidRDefault="00993480" w:rsidP="00CA3327">
      <w:pPr>
        <w:numPr>
          <w:ilvl w:val="0"/>
          <w:numId w:val="3"/>
        </w:numPr>
        <w:autoSpaceDE w:val="0"/>
        <w:autoSpaceDN w:val="0"/>
        <w:adjustRightInd w:val="0"/>
        <w:spacing w:after="240" w:line="240" w:lineRule="auto"/>
        <w:ind w:left="144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w:t>
      </w:r>
      <w:r w:rsidR="00571BE6" w:rsidRPr="00CA3327">
        <w:rPr>
          <w:rFonts w:ascii="Times New Roman" w:eastAsiaTheme="minorEastAsia" w:hAnsi="Times New Roman" w:cs="Times New Roman"/>
          <w:sz w:val="26"/>
          <w:szCs w:val="26"/>
        </w:rPr>
        <w:t xml:space="preserve">ny books, papers, documents, photographs, tangible objects, buildings or places, or copies or portions thereof, </w:t>
      </w:r>
      <w:r w:rsidR="002E04E4" w:rsidRPr="00BC2AC8">
        <w:rPr>
          <w:rFonts w:ascii="Times New Roman" w:eastAsiaTheme="minorEastAsia" w:hAnsi="Times New Roman" w:cs="Times New Roman"/>
          <w:sz w:val="26"/>
          <w:szCs w:val="26"/>
        </w:rPr>
        <w:t xml:space="preserve">in </w:t>
      </w:r>
      <w:r w:rsidR="00571BE6" w:rsidRPr="00CA3327">
        <w:rPr>
          <w:rFonts w:ascii="Times New Roman" w:eastAsiaTheme="minorEastAsia" w:hAnsi="Times New Roman" w:cs="Times New Roman"/>
          <w:sz w:val="26"/>
          <w:szCs w:val="26"/>
        </w:rPr>
        <w:t xml:space="preserve">the government’s possession, custody, or control and </w:t>
      </w:r>
      <w:r w:rsidR="00152A80">
        <w:rPr>
          <w:rFonts w:ascii="Times New Roman" w:eastAsiaTheme="minorEastAsia" w:hAnsi="Times New Roman" w:cs="Times New Roman"/>
          <w:sz w:val="26"/>
          <w:szCs w:val="26"/>
        </w:rPr>
        <w:t xml:space="preserve">that </w:t>
      </w:r>
      <w:r w:rsidR="002E04E4" w:rsidRPr="00BC2AC8">
        <w:rPr>
          <w:rFonts w:ascii="Times New Roman" w:eastAsiaTheme="minorEastAsia" w:hAnsi="Times New Roman" w:cs="Times New Roman"/>
          <w:sz w:val="26"/>
          <w:szCs w:val="26"/>
        </w:rPr>
        <w:t>a</w:t>
      </w:r>
      <w:r w:rsidR="00571BE6" w:rsidRPr="00CA3327">
        <w:rPr>
          <w:rFonts w:ascii="Times New Roman" w:eastAsiaTheme="minorEastAsia" w:hAnsi="Times New Roman" w:cs="Times New Roman"/>
          <w:sz w:val="26"/>
          <w:szCs w:val="26"/>
        </w:rPr>
        <w:t>re material to the preparation of a defense or are intended for use by the government as evidence</w:t>
      </w:r>
      <w:r w:rsidR="002E04E4" w:rsidRPr="00BC2AC8">
        <w:rPr>
          <w:rFonts w:ascii="Times New Roman" w:eastAsiaTheme="minorEastAsia" w:hAnsi="Times New Roman" w:cs="Times New Roman"/>
          <w:sz w:val="26"/>
          <w:szCs w:val="26"/>
        </w:rPr>
        <w:t xml:space="preserve"> in its case-in-chief at </w:t>
      </w:r>
      <w:r w:rsidR="00571BE6" w:rsidRPr="00CA3327">
        <w:rPr>
          <w:rFonts w:ascii="Times New Roman" w:eastAsiaTheme="minorEastAsia" w:hAnsi="Times New Roman" w:cs="Times New Roman"/>
          <w:sz w:val="26"/>
          <w:szCs w:val="26"/>
        </w:rPr>
        <w:t xml:space="preserve">trial, or </w:t>
      </w:r>
      <w:r w:rsidR="00F93DCE" w:rsidRPr="00BC2AC8">
        <w:rPr>
          <w:rFonts w:ascii="Times New Roman" w:eastAsiaTheme="minorEastAsia" w:hAnsi="Times New Roman" w:cs="Times New Roman"/>
          <w:sz w:val="26"/>
          <w:szCs w:val="26"/>
        </w:rPr>
        <w:t>w</w:t>
      </w:r>
      <w:r w:rsidR="00571BE6" w:rsidRPr="00CA3327">
        <w:rPr>
          <w:rFonts w:ascii="Times New Roman" w:eastAsiaTheme="minorEastAsia" w:hAnsi="Times New Roman" w:cs="Times New Roman"/>
          <w:sz w:val="26"/>
          <w:szCs w:val="26"/>
        </w:rPr>
        <w:t>ere obtained from or belong to the  defendant;</w:t>
      </w:r>
    </w:p>
    <w:p w14:paraId="6F424BD6" w14:textId="313A1922" w:rsidR="00993480" w:rsidRPr="00CA3327" w:rsidRDefault="00993480" w:rsidP="00CA3327">
      <w:pPr>
        <w:numPr>
          <w:ilvl w:val="0"/>
          <w:numId w:val="3"/>
        </w:numPr>
        <w:autoSpaceDE w:val="0"/>
        <w:autoSpaceDN w:val="0"/>
        <w:adjustRightInd w:val="0"/>
        <w:spacing w:after="240" w:line="240" w:lineRule="auto"/>
        <w:ind w:left="144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w:t>
      </w:r>
      <w:r w:rsidR="00571BE6" w:rsidRPr="00CA3327">
        <w:rPr>
          <w:rFonts w:ascii="Times New Roman" w:eastAsiaTheme="minorEastAsia" w:hAnsi="Times New Roman" w:cs="Times New Roman"/>
          <w:sz w:val="26"/>
          <w:szCs w:val="26"/>
        </w:rPr>
        <w:t>ny results or reports of physical or mental examinations</w:t>
      </w:r>
      <w:r w:rsidR="00F93DCE" w:rsidRPr="00BC2AC8">
        <w:rPr>
          <w:rFonts w:ascii="Times New Roman" w:eastAsiaTheme="minorEastAsia" w:hAnsi="Times New Roman" w:cs="Times New Roman"/>
          <w:sz w:val="26"/>
          <w:szCs w:val="26"/>
        </w:rPr>
        <w:t>,</w:t>
      </w:r>
      <w:r w:rsidR="00571BE6" w:rsidRPr="00CA3327">
        <w:rPr>
          <w:rFonts w:ascii="Times New Roman" w:eastAsiaTheme="minorEastAsia" w:hAnsi="Times New Roman" w:cs="Times New Roman"/>
          <w:sz w:val="26"/>
          <w:szCs w:val="26"/>
        </w:rPr>
        <w:t xml:space="preserve"> or scientific tests or experiments, or copies thereof in the government’s possession, custody, or control, the existence of which is known or by the exercise of due diligence may become known to the government, and </w:t>
      </w:r>
      <w:r w:rsidR="00152A80">
        <w:rPr>
          <w:rFonts w:ascii="Times New Roman" w:eastAsiaTheme="minorEastAsia" w:hAnsi="Times New Roman" w:cs="Times New Roman"/>
          <w:sz w:val="26"/>
          <w:szCs w:val="26"/>
        </w:rPr>
        <w:t xml:space="preserve">that </w:t>
      </w:r>
      <w:r w:rsidR="00571BE6" w:rsidRPr="00CA3327">
        <w:rPr>
          <w:rFonts w:ascii="Times New Roman" w:eastAsiaTheme="minorEastAsia" w:hAnsi="Times New Roman" w:cs="Times New Roman"/>
          <w:sz w:val="26"/>
          <w:szCs w:val="26"/>
        </w:rPr>
        <w:t>are material to the presentation of a defense or are intended for use by the government as evidence in its case-in-chief at trial;</w:t>
      </w:r>
    </w:p>
    <w:p w14:paraId="55607638" w14:textId="47FA49A0" w:rsidR="0073490E" w:rsidRPr="00CA3327" w:rsidRDefault="00993480" w:rsidP="00CA3327">
      <w:pPr>
        <w:numPr>
          <w:ilvl w:val="0"/>
          <w:numId w:val="3"/>
        </w:numPr>
        <w:autoSpaceDE w:val="0"/>
        <w:autoSpaceDN w:val="0"/>
        <w:adjustRightInd w:val="0"/>
        <w:spacing w:after="240" w:line="240" w:lineRule="auto"/>
        <w:ind w:left="144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E</w:t>
      </w:r>
      <w:r w:rsidR="00571BE6" w:rsidRPr="00CA3327">
        <w:rPr>
          <w:rFonts w:ascii="Times New Roman" w:eastAsiaTheme="minorEastAsia" w:hAnsi="Times New Roman" w:cs="Times New Roman"/>
          <w:sz w:val="26"/>
          <w:szCs w:val="26"/>
        </w:rPr>
        <w:t xml:space="preserve">xcept in cases in which the government has invoked the Jencks Act provisions, as allowed </w:t>
      </w:r>
      <w:r w:rsidRPr="00CA3327">
        <w:rPr>
          <w:rFonts w:ascii="Times New Roman" w:eastAsiaTheme="minorEastAsia" w:hAnsi="Times New Roman" w:cs="Times New Roman"/>
          <w:sz w:val="26"/>
          <w:szCs w:val="26"/>
        </w:rPr>
        <w:t>above,</w:t>
      </w:r>
      <w:r w:rsidR="00571BE6" w:rsidRPr="00CA3327">
        <w:rPr>
          <w:rFonts w:ascii="Times New Roman" w:eastAsiaTheme="minorEastAsia" w:hAnsi="Times New Roman" w:cs="Times New Roman"/>
          <w:sz w:val="26"/>
          <w:szCs w:val="26"/>
        </w:rPr>
        <w:t xml:space="preserve"> all statements or memoranda of proffers by a government witness, including the name of the witness, and either information to locate the witness</w:t>
      </w:r>
      <w:r w:rsidRPr="00CA3327">
        <w:rPr>
          <w:rFonts w:ascii="Times New Roman" w:eastAsiaTheme="minorEastAsia" w:hAnsi="Times New Roman" w:cs="Times New Roman"/>
          <w:sz w:val="26"/>
          <w:szCs w:val="26"/>
        </w:rPr>
        <w:t xml:space="preserve"> </w:t>
      </w:r>
      <w:r w:rsidR="00571BE6" w:rsidRPr="00CA3327">
        <w:rPr>
          <w:rFonts w:ascii="Times New Roman" w:eastAsiaTheme="minorEastAsia" w:hAnsi="Times New Roman" w:cs="Times New Roman"/>
          <w:sz w:val="26"/>
          <w:szCs w:val="26"/>
        </w:rPr>
        <w:t>or an offer to arrange access for the def</w:t>
      </w:r>
      <w:r w:rsidR="00152A80">
        <w:rPr>
          <w:rFonts w:ascii="Times New Roman" w:eastAsiaTheme="minorEastAsia" w:hAnsi="Times New Roman" w:cs="Times New Roman"/>
          <w:sz w:val="26"/>
          <w:szCs w:val="26"/>
        </w:rPr>
        <w:t>endant to interview the witness</w:t>
      </w:r>
      <w:r w:rsidR="00571BE6" w:rsidRPr="00CA3327">
        <w:rPr>
          <w:rFonts w:ascii="Times New Roman" w:eastAsiaTheme="minorEastAsia" w:hAnsi="Times New Roman" w:cs="Times New Roman"/>
          <w:sz w:val="26"/>
          <w:szCs w:val="26"/>
        </w:rPr>
        <w:t xml:space="preserve"> if the witness consents to such interview. Any proffer statements</w:t>
      </w:r>
      <w:r w:rsidRPr="00CA3327">
        <w:rPr>
          <w:rFonts w:ascii="Times New Roman" w:eastAsiaTheme="minorEastAsia" w:hAnsi="Times New Roman" w:cs="Times New Roman"/>
          <w:sz w:val="26"/>
          <w:szCs w:val="26"/>
        </w:rPr>
        <w:t xml:space="preserve"> </w:t>
      </w:r>
      <w:r w:rsidR="00571BE6" w:rsidRPr="00CA3327">
        <w:rPr>
          <w:rFonts w:ascii="Times New Roman" w:eastAsiaTheme="minorEastAsia" w:hAnsi="Times New Roman" w:cs="Times New Roman"/>
          <w:sz w:val="26"/>
          <w:szCs w:val="26"/>
        </w:rPr>
        <w:t xml:space="preserve">by a government witness must be produced in unredacted form, unless the parties agree or the </w:t>
      </w:r>
      <w:r w:rsidR="005F5919">
        <w:rPr>
          <w:rFonts w:ascii="Times New Roman" w:eastAsiaTheme="minorEastAsia" w:hAnsi="Times New Roman" w:cs="Times New Roman"/>
          <w:sz w:val="26"/>
          <w:szCs w:val="26"/>
        </w:rPr>
        <w:t>Court</w:t>
      </w:r>
      <w:r w:rsidR="00571BE6" w:rsidRPr="00CA3327">
        <w:rPr>
          <w:rFonts w:ascii="Times New Roman" w:eastAsiaTheme="minorEastAsia" w:hAnsi="Times New Roman" w:cs="Times New Roman"/>
          <w:sz w:val="26"/>
          <w:szCs w:val="26"/>
        </w:rPr>
        <w:t xml:space="preserve"> orders otherwise</w:t>
      </w:r>
      <w:r w:rsidR="00F93DCE" w:rsidRPr="00BC2AC8">
        <w:rPr>
          <w:rFonts w:ascii="Times New Roman" w:eastAsiaTheme="minorEastAsia" w:hAnsi="Times New Roman" w:cs="Times New Roman"/>
          <w:sz w:val="26"/>
          <w:szCs w:val="26"/>
        </w:rPr>
        <w:t>;</w:t>
      </w:r>
    </w:p>
    <w:p w14:paraId="4ED262EC" w14:textId="3218E439" w:rsidR="00AE0889" w:rsidRPr="00CA3327" w:rsidRDefault="0073490E" w:rsidP="00CA3327">
      <w:pPr>
        <w:numPr>
          <w:ilvl w:val="0"/>
          <w:numId w:val="3"/>
        </w:numPr>
        <w:autoSpaceDE w:val="0"/>
        <w:autoSpaceDN w:val="0"/>
        <w:adjustRightInd w:val="0"/>
        <w:spacing w:after="240" w:line="240" w:lineRule="auto"/>
        <w:ind w:left="144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T</w:t>
      </w:r>
      <w:r w:rsidR="00571BE6" w:rsidRPr="00CA3327">
        <w:rPr>
          <w:rFonts w:ascii="Times New Roman" w:eastAsiaTheme="minorEastAsia" w:hAnsi="Times New Roman" w:cs="Times New Roman"/>
          <w:sz w:val="26"/>
          <w:szCs w:val="26"/>
        </w:rPr>
        <w:t>he government must provide the defendant a written summary of testimony the government intends to use under Fed</w:t>
      </w:r>
      <w:r w:rsidR="00F93DCE" w:rsidRPr="00BC2AC8">
        <w:rPr>
          <w:rFonts w:ascii="Times New Roman" w:eastAsiaTheme="minorEastAsia" w:hAnsi="Times New Roman" w:cs="Times New Roman"/>
          <w:sz w:val="26"/>
          <w:szCs w:val="26"/>
        </w:rPr>
        <w:t>. R. Evid. 7</w:t>
      </w:r>
      <w:r w:rsidR="00571BE6" w:rsidRPr="00CA3327">
        <w:rPr>
          <w:rFonts w:ascii="Times New Roman" w:eastAsiaTheme="minorEastAsia" w:hAnsi="Times New Roman" w:cs="Times New Roman"/>
          <w:sz w:val="26"/>
          <w:szCs w:val="26"/>
        </w:rPr>
        <w:t>02, 703, or 705 during its case-in-chief</w:t>
      </w:r>
      <w:r w:rsidR="00AE0889" w:rsidRPr="00CA3327">
        <w:rPr>
          <w:rFonts w:ascii="Times New Roman" w:eastAsiaTheme="minorEastAsia" w:hAnsi="Times New Roman" w:cs="Times New Roman"/>
          <w:sz w:val="26"/>
          <w:szCs w:val="26"/>
        </w:rPr>
        <w:t xml:space="preserve">. </w:t>
      </w:r>
      <w:r w:rsidR="00571BE6" w:rsidRPr="00CA3327">
        <w:rPr>
          <w:rFonts w:ascii="Times New Roman" w:eastAsiaTheme="minorEastAsia" w:hAnsi="Times New Roman" w:cs="Times New Roman"/>
          <w:sz w:val="26"/>
          <w:szCs w:val="26"/>
        </w:rPr>
        <w:t xml:space="preserve"> As required by Fed</w:t>
      </w:r>
      <w:r w:rsidR="00F93DCE" w:rsidRPr="00BC2AC8">
        <w:rPr>
          <w:rFonts w:ascii="Times New Roman" w:eastAsiaTheme="minorEastAsia" w:hAnsi="Times New Roman" w:cs="Times New Roman"/>
          <w:sz w:val="26"/>
          <w:szCs w:val="26"/>
        </w:rPr>
        <w:t>. R. Crim. P.</w:t>
      </w:r>
      <w:r w:rsidR="00571BE6" w:rsidRPr="00CA3327">
        <w:rPr>
          <w:rFonts w:ascii="Times New Roman" w:eastAsiaTheme="minorEastAsia" w:hAnsi="Times New Roman" w:cs="Times New Roman"/>
          <w:sz w:val="26"/>
          <w:szCs w:val="26"/>
        </w:rPr>
        <w:t xml:space="preserve"> 16(a)(1)(G), this summary must describe the witness’s opinions, the bases and reasons for those opinions, and the witness’s qualifications. If the</w:t>
      </w:r>
      <w:r w:rsidR="00152A80">
        <w:rPr>
          <w:rFonts w:ascii="Times New Roman" w:eastAsiaTheme="minorEastAsia" w:hAnsi="Times New Roman" w:cs="Times New Roman"/>
          <w:sz w:val="26"/>
          <w:szCs w:val="26"/>
        </w:rPr>
        <w:t xml:space="preserve"> </w:t>
      </w:r>
      <w:r w:rsidR="00571BE6" w:rsidRPr="00CA3327">
        <w:rPr>
          <w:rFonts w:ascii="Times New Roman" w:eastAsiaTheme="minorEastAsia" w:hAnsi="Times New Roman" w:cs="Times New Roman"/>
          <w:sz w:val="26"/>
          <w:szCs w:val="26"/>
        </w:rPr>
        <w:t>defendant requests such expert discovery and the government complies, or if the defendant has given notice under Fed</w:t>
      </w:r>
      <w:r w:rsidR="00F93DCE" w:rsidRPr="00BC2AC8">
        <w:rPr>
          <w:rFonts w:ascii="Times New Roman" w:eastAsiaTheme="minorEastAsia" w:hAnsi="Times New Roman" w:cs="Times New Roman"/>
          <w:sz w:val="26"/>
          <w:szCs w:val="26"/>
        </w:rPr>
        <w:t>. R. Crim. P.</w:t>
      </w:r>
      <w:r w:rsidR="00571BE6" w:rsidRPr="00CA3327">
        <w:rPr>
          <w:rFonts w:ascii="Times New Roman" w:eastAsiaTheme="minorEastAsia" w:hAnsi="Times New Roman" w:cs="Times New Roman"/>
          <w:sz w:val="26"/>
          <w:szCs w:val="26"/>
        </w:rPr>
        <w:t xml:space="preserve"> 12.2(b) of an intent to present expert testimony of the defendant’s mental condition, then the defendant must provide the government reciprocal expert discovery. </w:t>
      </w:r>
      <w:r w:rsidR="00571BE6" w:rsidRPr="00CA3327">
        <w:rPr>
          <w:rFonts w:ascii="Times New Roman" w:eastAsiaTheme="minorEastAsia" w:hAnsi="Times New Roman" w:cs="Times New Roman"/>
          <w:i/>
          <w:sz w:val="26"/>
          <w:szCs w:val="26"/>
        </w:rPr>
        <w:t>See</w:t>
      </w:r>
      <w:r w:rsidR="00B168F7" w:rsidRPr="00CA3327">
        <w:rPr>
          <w:rFonts w:ascii="Times New Roman" w:eastAsiaTheme="minorEastAsia" w:hAnsi="Times New Roman" w:cs="Times New Roman"/>
          <w:sz w:val="26"/>
          <w:szCs w:val="26"/>
        </w:rPr>
        <w:t xml:space="preserve"> </w:t>
      </w:r>
      <w:r w:rsidR="00F93DCE" w:rsidRPr="00BC2AC8">
        <w:rPr>
          <w:rFonts w:ascii="Times New Roman" w:eastAsiaTheme="minorEastAsia" w:hAnsi="Times New Roman" w:cs="Times New Roman"/>
          <w:sz w:val="26"/>
          <w:szCs w:val="26"/>
        </w:rPr>
        <w:t>Fed. R. Crim. P.</w:t>
      </w:r>
      <w:r w:rsidR="00571BE6" w:rsidRPr="00CA3327">
        <w:rPr>
          <w:rFonts w:ascii="Times New Roman" w:eastAsiaTheme="minorEastAsia" w:hAnsi="Times New Roman" w:cs="Times New Roman"/>
          <w:sz w:val="26"/>
          <w:szCs w:val="26"/>
        </w:rPr>
        <w:t xml:space="preserve"> 16(b)(1)(C); </w:t>
      </w:r>
    </w:p>
    <w:p w14:paraId="0791720C" w14:textId="7FF8200A" w:rsidR="005A2A20" w:rsidRPr="00CA3327" w:rsidRDefault="00571BE6" w:rsidP="00CA3327">
      <w:pPr>
        <w:numPr>
          <w:ilvl w:val="0"/>
          <w:numId w:val="3"/>
        </w:numPr>
        <w:autoSpaceDE w:val="0"/>
        <w:autoSpaceDN w:val="0"/>
        <w:adjustRightInd w:val="0"/>
        <w:spacing w:after="240" w:line="240" w:lineRule="auto"/>
        <w:ind w:left="144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lastRenderedPageBreak/>
        <w:t xml:space="preserve">Pursuant to </w:t>
      </w:r>
      <w:r w:rsidRPr="00CA3327">
        <w:rPr>
          <w:rFonts w:ascii="Times New Roman" w:eastAsiaTheme="minorEastAsia" w:hAnsi="Times New Roman" w:cs="Times New Roman"/>
          <w:i/>
          <w:iCs/>
          <w:sz w:val="26"/>
          <w:szCs w:val="26"/>
        </w:rPr>
        <w:t>Brady</w:t>
      </w:r>
      <w:r w:rsidRPr="00CA3327">
        <w:rPr>
          <w:rFonts w:ascii="Times New Roman" w:eastAsiaTheme="minorEastAsia" w:hAnsi="Times New Roman" w:cs="Times New Roman"/>
          <w:sz w:val="26"/>
          <w:szCs w:val="26"/>
        </w:rPr>
        <w:t xml:space="preserve"> and its progeny, all evidence in the government’s possession, custody, or control that would tend to exculpate the defendant, that is, evidence favorable to a defense or dispositive motion, or would serve to mitigate any punishment </w:t>
      </w:r>
      <w:r w:rsidR="00152A80">
        <w:rPr>
          <w:rFonts w:ascii="Times New Roman" w:eastAsiaTheme="minorEastAsia" w:hAnsi="Times New Roman" w:cs="Times New Roman"/>
          <w:sz w:val="26"/>
          <w:szCs w:val="26"/>
        </w:rPr>
        <w:t xml:space="preserve">that </w:t>
      </w:r>
      <w:r w:rsidRPr="00CA3327">
        <w:rPr>
          <w:rFonts w:ascii="Times New Roman" w:eastAsiaTheme="minorEastAsia" w:hAnsi="Times New Roman" w:cs="Times New Roman"/>
          <w:sz w:val="26"/>
          <w:szCs w:val="26"/>
        </w:rPr>
        <w:t>which may be imposed in this case;</w:t>
      </w:r>
    </w:p>
    <w:p w14:paraId="53A71EA7" w14:textId="0E314894" w:rsidR="005A2A20" w:rsidRPr="00CA3327" w:rsidRDefault="00571BE6" w:rsidP="00CA3327">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144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 xml:space="preserve">Pursuant to </w:t>
      </w:r>
      <w:r w:rsidRPr="00CA3327">
        <w:rPr>
          <w:rFonts w:ascii="Times New Roman" w:eastAsiaTheme="minorEastAsia" w:hAnsi="Times New Roman" w:cs="Times New Roman"/>
          <w:i/>
          <w:iCs/>
          <w:sz w:val="26"/>
          <w:szCs w:val="26"/>
        </w:rPr>
        <w:t xml:space="preserve">Giglio </w:t>
      </w:r>
      <w:r w:rsidRPr="00CA3327">
        <w:rPr>
          <w:rFonts w:ascii="Times New Roman" w:eastAsiaTheme="minorEastAsia" w:hAnsi="Times New Roman" w:cs="Times New Roman"/>
          <w:sz w:val="26"/>
          <w:szCs w:val="26"/>
        </w:rPr>
        <w:t xml:space="preserve">and its progeny, all evidence in the government’s possession, custody, or control that would constitute impeachment of government witnesses. </w:t>
      </w:r>
      <w:r w:rsidRPr="00CA3327">
        <w:rPr>
          <w:rFonts w:ascii="Times New Roman" w:eastAsiaTheme="minorEastAsia" w:hAnsi="Times New Roman" w:cs="Times New Roman"/>
          <w:i/>
          <w:sz w:val="26"/>
          <w:szCs w:val="26"/>
        </w:rPr>
        <w:t>Giglio</w:t>
      </w:r>
      <w:r w:rsidRPr="00CA3327">
        <w:rPr>
          <w:rFonts w:ascii="Times New Roman" w:eastAsiaTheme="minorEastAsia" w:hAnsi="Times New Roman" w:cs="Times New Roman"/>
          <w:sz w:val="26"/>
          <w:szCs w:val="26"/>
        </w:rPr>
        <w:t xml:space="preserve"> evidence includes, but is not limited to, the following: </w:t>
      </w:r>
    </w:p>
    <w:p w14:paraId="1EC321BF" w14:textId="13BA07AC" w:rsidR="005A2A20" w:rsidRPr="00CA3327" w:rsidRDefault="005A2A20" w:rsidP="00CA3327">
      <w:pPr>
        <w:numPr>
          <w:ilvl w:val="0"/>
          <w:numId w:val="8"/>
        </w:numPr>
        <w:tabs>
          <w:tab w:val="left" w:pos="-9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216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An</w:t>
      </w:r>
      <w:r w:rsidR="00571BE6" w:rsidRPr="00CA3327">
        <w:rPr>
          <w:rFonts w:ascii="Times New Roman" w:eastAsiaTheme="minorEastAsia" w:hAnsi="Times New Roman" w:cs="Times New Roman"/>
          <w:sz w:val="26"/>
          <w:szCs w:val="26"/>
        </w:rPr>
        <w:t>y evidence tending to show threats, promises, payments, or inducements made by the government or any of its agents that would bear upon the credibility of any government witness;</w:t>
      </w:r>
    </w:p>
    <w:p w14:paraId="2923F544" w14:textId="62C51AEA" w:rsidR="005A2A20" w:rsidRPr="00CA3327" w:rsidRDefault="005A2A20" w:rsidP="00CA3327">
      <w:pPr>
        <w:numPr>
          <w:ilvl w:val="0"/>
          <w:numId w:val="8"/>
        </w:num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216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w:t>
      </w:r>
      <w:r w:rsidR="00571BE6" w:rsidRPr="00CA3327">
        <w:rPr>
          <w:rFonts w:ascii="Times New Roman" w:eastAsiaTheme="minorEastAsia" w:hAnsi="Times New Roman" w:cs="Times New Roman"/>
          <w:sz w:val="26"/>
          <w:szCs w:val="26"/>
        </w:rPr>
        <w:t>ny statement of any government witness that is inconsistent with a statement by the witness that led to the indictment in this case;</w:t>
      </w:r>
    </w:p>
    <w:p w14:paraId="64A2541F" w14:textId="3EA65D26" w:rsidR="000C0C0B" w:rsidRPr="00CA3327" w:rsidRDefault="005A2A20" w:rsidP="00CA3327">
      <w:pPr>
        <w:numPr>
          <w:ilvl w:val="0"/>
          <w:numId w:val="8"/>
        </w:num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216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An</w:t>
      </w:r>
      <w:r w:rsidR="00571BE6" w:rsidRPr="00CA3327">
        <w:rPr>
          <w:rFonts w:ascii="Times New Roman" w:eastAsiaTheme="minorEastAsia" w:hAnsi="Times New Roman" w:cs="Times New Roman"/>
          <w:sz w:val="26"/>
          <w:szCs w:val="26"/>
        </w:rPr>
        <w:t>y statement of any government witness that the attorney for the government knows or reasonably believes will be inconsistent with the witness’s testimony at trial;</w:t>
      </w:r>
    </w:p>
    <w:p w14:paraId="130DF37B" w14:textId="0F5041FD" w:rsidR="000C0C0B" w:rsidRPr="00CA3327" w:rsidRDefault="009B0455" w:rsidP="00CA3327">
      <w:pPr>
        <w:numPr>
          <w:ilvl w:val="0"/>
          <w:numId w:val="8"/>
        </w:num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216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w:t>
      </w:r>
      <w:r w:rsidR="00571BE6" w:rsidRPr="00CA3327">
        <w:rPr>
          <w:rFonts w:ascii="Times New Roman" w:eastAsiaTheme="minorEastAsia" w:hAnsi="Times New Roman" w:cs="Times New Roman"/>
          <w:sz w:val="26"/>
          <w:szCs w:val="26"/>
        </w:rPr>
        <w:t>ny prior conviction of any government witness that involved dishonesty or false statement or for which the penalty was death or imprisonment in excess of one year under the law under which he or she was convicted;</w:t>
      </w:r>
    </w:p>
    <w:p w14:paraId="286D0F75" w14:textId="15004FD1" w:rsidR="009B0455" w:rsidRPr="00CA3327" w:rsidRDefault="009B0455" w:rsidP="00CA3327">
      <w:pPr>
        <w:numPr>
          <w:ilvl w:val="0"/>
          <w:numId w:val="8"/>
        </w:num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216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w:t>
      </w:r>
      <w:r w:rsidR="00571BE6" w:rsidRPr="00CA3327">
        <w:rPr>
          <w:rFonts w:ascii="Times New Roman" w:eastAsiaTheme="minorEastAsia" w:hAnsi="Times New Roman" w:cs="Times New Roman"/>
          <w:sz w:val="26"/>
          <w:szCs w:val="26"/>
        </w:rPr>
        <w:t>ny pending felony charges against any government witness; and</w:t>
      </w:r>
    </w:p>
    <w:p w14:paraId="22F03F59" w14:textId="6EB3E6F6" w:rsidR="00571BE6" w:rsidRPr="00CA3327" w:rsidRDefault="009B0455" w:rsidP="00CA3327">
      <w:pPr>
        <w:numPr>
          <w:ilvl w:val="0"/>
          <w:numId w:val="8"/>
        </w:numP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left="216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w:t>
      </w:r>
      <w:r w:rsidR="00571BE6" w:rsidRPr="00CA3327">
        <w:rPr>
          <w:rFonts w:ascii="Times New Roman" w:eastAsiaTheme="minorEastAsia" w:hAnsi="Times New Roman" w:cs="Times New Roman"/>
          <w:sz w:val="26"/>
          <w:szCs w:val="26"/>
        </w:rPr>
        <w:t>ny specific instances of the conduct of any government witness that would tend to show character for untruthfulness</w:t>
      </w:r>
      <w:r w:rsidR="002A6859">
        <w:rPr>
          <w:rFonts w:ascii="Times New Roman" w:eastAsiaTheme="minorEastAsia" w:hAnsi="Times New Roman" w:cs="Times New Roman"/>
          <w:sz w:val="26"/>
          <w:szCs w:val="26"/>
        </w:rPr>
        <w:t xml:space="preserve">; and </w:t>
      </w:r>
      <w:r w:rsidR="00571BE6" w:rsidRPr="00CA3327">
        <w:rPr>
          <w:rFonts w:ascii="Times New Roman" w:eastAsiaTheme="minorEastAsia" w:hAnsi="Times New Roman" w:cs="Times New Roman"/>
          <w:sz w:val="26"/>
          <w:szCs w:val="26"/>
        </w:rPr>
        <w:t xml:space="preserve"> </w:t>
      </w:r>
    </w:p>
    <w:p w14:paraId="40BE5AC4" w14:textId="05AE3661" w:rsidR="00F93DCE" w:rsidRPr="00CA3327" w:rsidRDefault="00F93DCE" w:rsidP="00CA3327">
      <w:pPr>
        <w:numPr>
          <w:ilvl w:val="0"/>
          <w:numId w:val="3"/>
        </w:numPr>
        <w:autoSpaceDE w:val="0"/>
        <w:autoSpaceDN w:val="0"/>
        <w:adjustRightInd w:val="0"/>
        <w:spacing w:after="240" w:line="240" w:lineRule="auto"/>
        <w:ind w:left="1440" w:hanging="720"/>
        <w:jc w:val="both"/>
        <w:rPr>
          <w:rFonts w:ascii="Times New Roman" w:eastAsiaTheme="minorEastAsia" w:hAnsi="Times New Roman" w:cs="Times New Roman"/>
          <w:b/>
          <w:sz w:val="26"/>
          <w:szCs w:val="26"/>
        </w:rPr>
      </w:pPr>
      <w:r>
        <w:rPr>
          <w:rFonts w:ascii="Times New Roman" w:eastAsiaTheme="minorEastAsia" w:hAnsi="Times New Roman" w:cs="Times New Roman"/>
          <w:sz w:val="26"/>
          <w:szCs w:val="26"/>
        </w:rPr>
        <w:t>E</w:t>
      </w:r>
      <w:r w:rsidR="00571BE6" w:rsidRPr="00CA3327">
        <w:rPr>
          <w:rFonts w:ascii="Times New Roman" w:eastAsiaTheme="minorEastAsia" w:hAnsi="Times New Roman" w:cs="Times New Roman"/>
          <w:sz w:val="26"/>
          <w:szCs w:val="26"/>
        </w:rPr>
        <w:t>vidence</w:t>
      </w:r>
      <w:r>
        <w:rPr>
          <w:rFonts w:ascii="Times New Roman" w:eastAsiaTheme="minorEastAsia" w:hAnsi="Times New Roman" w:cs="Times New Roman"/>
          <w:sz w:val="26"/>
          <w:szCs w:val="26"/>
        </w:rPr>
        <w:t xml:space="preserve"> under Fed. R. Evid. 404(b)</w:t>
      </w:r>
      <w:r w:rsidR="00571BE6" w:rsidRPr="00CA3327">
        <w:rPr>
          <w:rFonts w:ascii="Times New Roman" w:eastAsiaTheme="minorEastAsia" w:hAnsi="Times New Roman" w:cs="Times New Roman"/>
          <w:sz w:val="26"/>
          <w:szCs w:val="26"/>
        </w:rPr>
        <w:t xml:space="preserve">, including evidence of other crimes, wrongs, or acts of the defendant, </w:t>
      </w:r>
      <w:r>
        <w:rPr>
          <w:rFonts w:ascii="Times New Roman" w:eastAsiaTheme="minorEastAsia" w:hAnsi="Times New Roman" w:cs="Times New Roman"/>
          <w:sz w:val="26"/>
          <w:szCs w:val="26"/>
        </w:rPr>
        <w:t xml:space="preserve">regardless of </w:t>
      </w:r>
      <w:r w:rsidR="00571BE6" w:rsidRPr="00CA3327">
        <w:rPr>
          <w:rFonts w:ascii="Times New Roman" w:eastAsiaTheme="minorEastAsia" w:hAnsi="Times New Roman" w:cs="Times New Roman"/>
          <w:sz w:val="26"/>
          <w:szCs w:val="26"/>
        </w:rPr>
        <w:t xml:space="preserve">whether the Government </w:t>
      </w:r>
      <w:r w:rsidR="002C646A" w:rsidRPr="00CA3327">
        <w:rPr>
          <w:rFonts w:ascii="Times New Roman" w:eastAsiaTheme="minorEastAsia" w:hAnsi="Times New Roman" w:cs="Times New Roman"/>
          <w:sz w:val="26"/>
          <w:szCs w:val="26"/>
        </w:rPr>
        <w:t>introduce</w:t>
      </w:r>
      <w:r>
        <w:rPr>
          <w:rFonts w:ascii="Times New Roman" w:eastAsiaTheme="minorEastAsia" w:hAnsi="Times New Roman" w:cs="Times New Roman"/>
          <w:sz w:val="26"/>
          <w:szCs w:val="26"/>
        </w:rPr>
        <w:t>s</w:t>
      </w:r>
      <w:r w:rsidR="002C646A" w:rsidRPr="00CA3327">
        <w:rPr>
          <w:rFonts w:ascii="Times New Roman" w:eastAsiaTheme="minorEastAsia" w:hAnsi="Times New Roman" w:cs="Times New Roman"/>
          <w:sz w:val="26"/>
          <w:szCs w:val="26"/>
        </w:rPr>
        <w:t xml:space="preserve"> the evidence </w:t>
      </w:r>
      <w:r w:rsidR="005C4219">
        <w:rPr>
          <w:rFonts w:ascii="Times New Roman" w:eastAsiaTheme="minorEastAsia" w:hAnsi="Times New Roman" w:cs="Times New Roman"/>
          <w:sz w:val="26"/>
          <w:szCs w:val="26"/>
        </w:rPr>
        <w:t>at trial.  While the n</w:t>
      </w:r>
      <w:r w:rsidR="00571BE6" w:rsidRPr="00CA3327">
        <w:rPr>
          <w:rFonts w:ascii="Times New Roman" w:eastAsiaTheme="minorEastAsia" w:hAnsi="Times New Roman" w:cs="Times New Roman"/>
          <w:sz w:val="26"/>
          <w:szCs w:val="26"/>
        </w:rPr>
        <w:t xml:space="preserve">otice of </w:t>
      </w:r>
      <w:r w:rsidR="002A6859">
        <w:rPr>
          <w:rFonts w:ascii="Times New Roman" w:eastAsiaTheme="minorEastAsia" w:hAnsi="Times New Roman" w:cs="Times New Roman"/>
          <w:sz w:val="26"/>
          <w:szCs w:val="26"/>
        </w:rPr>
        <w:t xml:space="preserve">Rule </w:t>
      </w:r>
      <w:r w:rsidR="00571BE6" w:rsidRPr="00CA3327">
        <w:rPr>
          <w:rFonts w:ascii="Times New Roman" w:eastAsiaTheme="minorEastAsia" w:hAnsi="Times New Roman" w:cs="Times New Roman"/>
          <w:sz w:val="26"/>
          <w:szCs w:val="26"/>
        </w:rPr>
        <w:t>404(b) use is not due until 21 days before trial</w:t>
      </w:r>
      <w:r w:rsidR="00200E4C">
        <w:rPr>
          <w:rFonts w:ascii="Times New Roman" w:eastAsiaTheme="minorEastAsia" w:hAnsi="Times New Roman" w:cs="Times New Roman"/>
          <w:sz w:val="26"/>
          <w:szCs w:val="26"/>
        </w:rPr>
        <w:t xml:space="preserve"> (</w:t>
      </w:r>
      <w:r w:rsidR="00200E4C">
        <w:rPr>
          <w:rFonts w:ascii="Times New Roman" w:eastAsiaTheme="minorEastAsia" w:hAnsi="Times New Roman" w:cs="Times New Roman"/>
          <w:i/>
          <w:sz w:val="26"/>
          <w:szCs w:val="26"/>
        </w:rPr>
        <w:t xml:space="preserve">see </w:t>
      </w:r>
      <w:r w:rsidR="00200E4C">
        <w:rPr>
          <w:rFonts w:ascii="Times New Roman" w:eastAsiaTheme="minorEastAsia" w:hAnsi="Times New Roman" w:cs="Times New Roman"/>
          <w:sz w:val="26"/>
          <w:szCs w:val="26"/>
        </w:rPr>
        <w:t>Section 9, below)</w:t>
      </w:r>
      <w:r w:rsidR="00571BE6" w:rsidRPr="00CA3327">
        <w:rPr>
          <w:rFonts w:ascii="Times New Roman" w:eastAsiaTheme="minorEastAsia" w:hAnsi="Times New Roman" w:cs="Times New Roman"/>
          <w:sz w:val="26"/>
          <w:szCs w:val="26"/>
        </w:rPr>
        <w:t xml:space="preserve">, any evidence properly characterized as </w:t>
      </w:r>
      <w:r w:rsidR="002A6859">
        <w:rPr>
          <w:rFonts w:ascii="Times New Roman" w:eastAsiaTheme="minorEastAsia" w:hAnsi="Times New Roman" w:cs="Times New Roman"/>
          <w:sz w:val="26"/>
          <w:szCs w:val="26"/>
        </w:rPr>
        <w:t xml:space="preserve">Rule </w:t>
      </w:r>
      <w:r w:rsidR="00571BE6" w:rsidRPr="00CA3327">
        <w:rPr>
          <w:rFonts w:ascii="Times New Roman" w:eastAsiaTheme="minorEastAsia" w:hAnsi="Times New Roman" w:cs="Times New Roman"/>
          <w:sz w:val="26"/>
          <w:szCs w:val="26"/>
        </w:rPr>
        <w:t>404(b) evidence must be disclosed subject to the general discovery deadlines set forth below, and subject to the continuing duty to disclose discovery during the life of the case.</w:t>
      </w:r>
      <w:r w:rsidR="0025244D" w:rsidRPr="00CA3327">
        <w:rPr>
          <w:rFonts w:ascii="Times New Roman" w:eastAsiaTheme="minorEastAsia" w:hAnsi="Times New Roman" w:cs="Times New Roman"/>
          <w:sz w:val="26"/>
          <w:szCs w:val="26"/>
        </w:rPr>
        <w:t xml:space="preserve"> Because Rule 404(b) evidence may be critical to plea negotiations, early discovery of </w:t>
      </w:r>
      <w:r>
        <w:rPr>
          <w:rFonts w:ascii="Times New Roman" w:eastAsiaTheme="minorEastAsia" w:hAnsi="Times New Roman" w:cs="Times New Roman"/>
          <w:sz w:val="26"/>
          <w:szCs w:val="26"/>
        </w:rPr>
        <w:t>such e</w:t>
      </w:r>
      <w:r w:rsidR="0025244D" w:rsidRPr="00CA3327">
        <w:rPr>
          <w:rFonts w:ascii="Times New Roman" w:eastAsiaTheme="minorEastAsia" w:hAnsi="Times New Roman" w:cs="Times New Roman"/>
          <w:sz w:val="26"/>
          <w:szCs w:val="26"/>
        </w:rPr>
        <w:t>vidence is warranted.</w:t>
      </w:r>
    </w:p>
    <w:p w14:paraId="0A0B1B37" w14:textId="5842FC01" w:rsidR="006E6DF8" w:rsidRPr="00CA3327" w:rsidRDefault="006E6DF8" w:rsidP="00CA3327">
      <w:pPr>
        <w:autoSpaceDE w:val="0"/>
        <w:autoSpaceDN w:val="0"/>
        <w:adjustRightInd w:val="0"/>
        <w:spacing w:after="0" w:line="480" w:lineRule="auto"/>
        <w:contextualSpacing/>
        <w:jc w:val="both"/>
        <w:rPr>
          <w:rFonts w:ascii="Times New Roman" w:eastAsiaTheme="minorEastAsia" w:hAnsi="Times New Roman" w:cs="Times New Roman"/>
          <w:b/>
          <w:sz w:val="26"/>
          <w:szCs w:val="26"/>
        </w:rPr>
      </w:pPr>
      <w:r w:rsidRPr="00CA3327">
        <w:rPr>
          <w:rFonts w:ascii="Times New Roman" w:eastAsiaTheme="minorEastAsia" w:hAnsi="Times New Roman" w:cs="Times New Roman"/>
          <w:b/>
          <w:bCs/>
          <w:sz w:val="26"/>
          <w:szCs w:val="26"/>
        </w:rPr>
        <w:t xml:space="preserve">Section </w:t>
      </w:r>
      <w:r w:rsidR="00F93DCE">
        <w:rPr>
          <w:rFonts w:ascii="Times New Roman" w:eastAsiaTheme="minorEastAsia" w:hAnsi="Times New Roman" w:cs="Times New Roman"/>
          <w:b/>
          <w:bCs/>
          <w:sz w:val="26"/>
          <w:szCs w:val="26"/>
        </w:rPr>
        <w:t>7</w:t>
      </w:r>
      <w:r w:rsidRPr="00CA3327">
        <w:rPr>
          <w:rFonts w:ascii="Times New Roman" w:eastAsiaTheme="minorEastAsia" w:hAnsi="Times New Roman" w:cs="Times New Roman"/>
          <w:b/>
          <w:bCs/>
          <w:sz w:val="26"/>
          <w:szCs w:val="26"/>
        </w:rPr>
        <w:t>:</w:t>
      </w:r>
      <w:r w:rsidR="009E35CF">
        <w:rPr>
          <w:rFonts w:ascii="Times New Roman" w:eastAsiaTheme="minorEastAsia" w:hAnsi="Times New Roman" w:cs="Times New Roman"/>
          <w:b/>
          <w:bCs/>
          <w:sz w:val="26"/>
          <w:szCs w:val="26"/>
        </w:rPr>
        <w:t xml:space="preserve">  </w:t>
      </w:r>
      <w:r w:rsidRPr="00CA3327">
        <w:rPr>
          <w:rFonts w:ascii="Times New Roman" w:eastAsiaTheme="minorEastAsia" w:hAnsi="Times New Roman" w:cs="Times New Roman"/>
          <w:b/>
          <w:bCs/>
          <w:sz w:val="26"/>
          <w:szCs w:val="26"/>
        </w:rPr>
        <w:t xml:space="preserve">Protection of </w:t>
      </w:r>
      <w:r w:rsidR="009E35CF">
        <w:rPr>
          <w:rFonts w:ascii="Times New Roman" w:eastAsiaTheme="minorEastAsia" w:hAnsi="Times New Roman" w:cs="Times New Roman"/>
          <w:b/>
          <w:bCs/>
          <w:sz w:val="26"/>
          <w:szCs w:val="26"/>
        </w:rPr>
        <w:t>D</w:t>
      </w:r>
      <w:r w:rsidRPr="00CA3327">
        <w:rPr>
          <w:rFonts w:ascii="Times New Roman" w:eastAsiaTheme="minorEastAsia" w:hAnsi="Times New Roman" w:cs="Times New Roman"/>
          <w:b/>
          <w:bCs/>
          <w:sz w:val="26"/>
          <w:szCs w:val="26"/>
        </w:rPr>
        <w:t xml:space="preserve">iscovery </w:t>
      </w:r>
      <w:r w:rsidR="009E35CF">
        <w:rPr>
          <w:rFonts w:ascii="Times New Roman" w:eastAsiaTheme="minorEastAsia" w:hAnsi="Times New Roman" w:cs="Times New Roman"/>
          <w:b/>
          <w:bCs/>
          <w:sz w:val="26"/>
          <w:szCs w:val="26"/>
        </w:rPr>
        <w:t>M</w:t>
      </w:r>
      <w:r w:rsidRPr="00CA3327">
        <w:rPr>
          <w:rFonts w:ascii="Times New Roman" w:eastAsiaTheme="minorEastAsia" w:hAnsi="Times New Roman" w:cs="Times New Roman"/>
          <w:b/>
          <w:bCs/>
          <w:sz w:val="26"/>
          <w:szCs w:val="26"/>
        </w:rPr>
        <w:t>aterial</w:t>
      </w:r>
      <w:r w:rsidR="009E35CF">
        <w:rPr>
          <w:rFonts w:ascii="Times New Roman" w:eastAsiaTheme="minorEastAsia" w:hAnsi="Times New Roman" w:cs="Times New Roman"/>
          <w:b/>
          <w:bCs/>
          <w:sz w:val="26"/>
          <w:szCs w:val="26"/>
        </w:rPr>
        <w:t>.</w:t>
      </w:r>
    </w:p>
    <w:p w14:paraId="7210E9F2" w14:textId="79369105" w:rsidR="00200E4C" w:rsidRDefault="00F93DCE" w:rsidP="00CA3327">
      <w:pPr>
        <w:autoSpaceDE w:val="0"/>
        <w:autoSpaceDN w:val="0"/>
        <w:adjustRightInd w:val="0"/>
        <w:spacing w:after="0" w:line="480" w:lineRule="auto"/>
        <w:ind w:firstLine="720"/>
        <w:contextualSpacing/>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lastRenderedPageBreak/>
        <w:t xml:space="preserve">Although </w:t>
      </w:r>
      <w:r w:rsidR="006E6DF8" w:rsidRPr="00CA3327">
        <w:rPr>
          <w:rFonts w:ascii="Times New Roman" w:eastAsiaTheme="minorEastAsia" w:hAnsi="Times New Roman" w:cs="Times New Roman"/>
          <w:sz w:val="26"/>
          <w:szCs w:val="26"/>
        </w:rPr>
        <w:t xml:space="preserve">the exchange of discovery is critical to the efficient and just resolution of a matter, the production of information may </w:t>
      </w:r>
      <w:r w:rsidR="00200E4C">
        <w:rPr>
          <w:rFonts w:ascii="Times New Roman" w:eastAsiaTheme="minorEastAsia" w:hAnsi="Times New Roman" w:cs="Times New Roman"/>
          <w:sz w:val="26"/>
          <w:szCs w:val="26"/>
        </w:rPr>
        <w:t xml:space="preserve">present </w:t>
      </w:r>
      <w:r w:rsidR="006E6DF8" w:rsidRPr="00CA3327">
        <w:rPr>
          <w:rFonts w:ascii="Times New Roman" w:eastAsiaTheme="minorEastAsia" w:hAnsi="Times New Roman" w:cs="Times New Roman"/>
          <w:sz w:val="26"/>
          <w:szCs w:val="26"/>
        </w:rPr>
        <w:t xml:space="preserve">inherent risks to the privacy and safety interests of the parties and non-parties, such as witnesses, victims, and cooperating individuals. The parties may enter </w:t>
      </w:r>
      <w:r w:rsidR="005C4219">
        <w:rPr>
          <w:rFonts w:ascii="Times New Roman" w:eastAsiaTheme="minorEastAsia" w:hAnsi="Times New Roman" w:cs="Times New Roman"/>
          <w:sz w:val="26"/>
          <w:szCs w:val="26"/>
        </w:rPr>
        <w:t xml:space="preserve">into </w:t>
      </w:r>
      <w:r w:rsidR="006E6DF8" w:rsidRPr="00CA3327">
        <w:rPr>
          <w:rFonts w:ascii="Times New Roman" w:eastAsiaTheme="minorEastAsia" w:hAnsi="Times New Roman" w:cs="Times New Roman"/>
          <w:sz w:val="26"/>
          <w:szCs w:val="26"/>
        </w:rPr>
        <w:t xml:space="preserve">a written agreement regarding the dissemination of witness statements. Otherwise, pursuant to </w:t>
      </w:r>
      <w:r w:rsidR="00200E4C">
        <w:rPr>
          <w:rFonts w:ascii="Times New Roman" w:eastAsiaTheme="minorEastAsia" w:hAnsi="Times New Roman" w:cs="Times New Roman"/>
          <w:sz w:val="26"/>
          <w:szCs w:val="26"/>
        </w:rPr>
        <w:t>Fed. R. Crim. P.</w:t>
      </w:r>
      <w:r w:rsidR="00B168F7" w:rsidRPr="00CA3327">
        <w:rPr>
          <w:rFonts w:ascii="Times New Roman" w:eastAsiaTheme="minorEastAsia" w:hAnsi="Times New Roman" w:cs="Times New Roman"/>
          <w:sz w:val="26"/>
          <w:szCs w:val="26"/>
        </w:rPr>
        <w:t xml:space="preserve"> </w:t>
      </w:r>
      <w:r w:rsidR="006E6DF8" w:rsidRPr="00CA3327">
        <w:rPr>
          <w:rFonts w:ascii="Times New Roman" w:eastAsiaTheme="minorEastAsia" w:hAnsi="Times New Roman" w:cs="Times New Roman"/>
          <w:sz w:val="26"/>
          <w:szCs w:val="26"/>
        </w:rPr>
        <w:t>16(d)(1), the following protective conditions apply to witness statements, as defined by 18 U</w:t>
      </w:r>
      <w:r w:rsidR="00B10F9E">
        <w:rPr>
          <w:rFonts w:ascii="Times New Roman" w:eastAsiaTheme="minorEastAsia" w:hAnsi="Times New Roman" w:cs="Times New Roman"/>
          <w:sz w:val="26"/>
          <w:szCs w:val="26"/>
        </w:rPr>
        <w:t>.</w:t>
      </w:r>
      <w:r w:rsidR="006E6DF8" w:rsidRPr="00CA3327">
        <w:rPr>
          <w:rFonts w:ascii="Times New Roman" w:eastAsiaTheme="minorEastAsia" w:hAnsi="Times New Roman" w:cs="Times New Roman"/>
          <w:sz w:val="26"/>
          <w:szCs w:val="26"/>
        </w:rPr>
        <w:t>S</w:t>
      </w:r>
      <w:r w:rsidR="00B10F9E">
        <w:rPr>
          <w:rFonts w:ascii="Times New Roman" w:eastAsiaTheme="minorEastAsia" w:hAnsi="Times New Roman" w:cs="Times New Roman"/>
          <w:sz w:val="26"/>
          <w:szCs w:val="26"/>
        </w:rPr>
        <w:t>.</w:t>
      </w:r>
      <w:r w:rsidR="006E6DF8" w:rsidRPr="00CA3327">
        <w:rPr>
          <w:rFonts w:ascii="Times New Roman" w:eastAsiaTheme="minorEastAsia" w:hAnsi="Times New Roman" w:cs="Times New Roman"/>
          <w:sz w:val="26"/>
          <w:szCs w:val="26"/>
        </w:rPr>
        <w:t>C</w:t>
      </w:r>
      <w:r w:rsidR="00B10F9E">
        <w:rPr>
          <w:rFonts w:ascii="Times New Roman" w:eastAsiaTheme="minorEastAsia" w:hAnsi="Times New Roman" w:cs="Times New Roman"/>
          <w:sz w:val="26"/>
          <w:szCs w:val="26"/>
        </w:rPr>
        <w:t>.</w:t>
      </w:r>
      <w:r w:rsidR="006E6DF8" w:rsidRPr="00CA3327">
        <w:rPr>
          <w:rFonts w:ascii="Times New Roman" w:eastAsiaTheme="minorEastAsia" w:hAnsi="Times New Roman" w:cs="Times New Roman"/>
          <w:sz w:val="26"/>
          <w:szCs w:val="26"/>
        </w:rPr>
        <w:t xml:space="preserve"> § 3500. </w:t>
      </w:r>
    </w:p>
    <w:p w14:paraId="0BBEAF79" w14:textId="763E1834" w:rsidR="00FC7C55" w:rsidRPr="00CA3327" w:rsidRDefault="006E6DF8" w:rsidP="00CA3327">
      <w:pPr>
        <w:numPr>
          <w:ilvl w:val="1"/>
          <w:numId w:val="3"/>
        </w:numPr>
        <w:autoSpaceDE w:val="0"/>
        <w:autoSpaceDN w:val="0"/>
        <w:adjustRightInd w:val="0"/>
        <w:spacing w:after="240" w:line="240" w:lineRule="auto"/>
        <w:ind w:left="144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 xml:space="preserve">Witness statements </w:t>
      </w:r>
      <w:r w:rsidR="00B10F9E" w:rsidRPr="00BC2AC8">
        <w:rPr>
          <w:rFonts w:ascii="Times New Roman" w:eastAsiaTheme="minorEastAsia" w:hAnsi="Times New Roman" w:cs="Times New Roman"/>
          <w:sz w:val="26"/>
          <w:szCs w:val="26"/>
        </w:rPr>
        <w:t xml:space="preserve">must </w:t>
      </w:r>
      <w:r w:rsidRPr="00CA3327">
        <w:rPr>
          <w:rFonts w:ascii="Times New Roman" w:eastAsiaTheme="minorEastAsia" w:hAnsi="Times New Roman" w:cs="Times New Roman"/>
          <w:sz w:val="26"/>
          <w:szCs w:val="26"/>
        </w:rPr>
        <w:t xml:space="preserve">be maintained in a safe and secure manner by </w:t>
      </w:r>
      <w:r w:rsidR="00B10F9E" w:rsidRPr="00BC2AC8">
        <w:rPr>
          <w:rFonts w:ascii="Times New Roman" w:eastAsiaTheme="minorEastAsia" w:hAnsi="Times New Roman" w:cs="Times New Roman"/>
          <w:sz w:val="26"/>
          <w:szCs w:val="26"/>
        </w:rPr>
        <w:t xml:space="preserve">defense </w:t>
      </w:r>
      <w:r w:rsidRPr="00CA3327">
        <w:rPr>
          <w:rFonts w:ascii="Times New Roman" w:eastAsiaTheme="minorEastAsia" w:hAnsi="Times New Roman" w:cs="Times New Roman"/>
          <w:sz w:val="26"/>
          <w:szCs w:val="26"/>
        </w:rPr>
        <w:t xml:space="preserve">counsel. </w:t>
      </w:r>
    </w:p>
    <w:p w14:paraId="2CED6218" w14:textId="7BB3951F" w:rsidR="00200E4C" w:rsidRDefault="006E6DF8" w:rsidP="00CA3327">
      <w:pPr>
        <w:numPr>
          <w:ilvl w:val="1"/>
          <w:numId w:val="3"/>
        </w:numPr>
        <w:autoSpaceDE w:val="0"/>
        <w:autoSpaceDN w:val="0"/>
        <w:adjustRightInd w:val="0"/>
        <w:spacing w:after="240" w:line="240" w:lineRule="auto"/>
        <w:ind w:left="144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 xml:space="preserve">Witness statements </w:t>
      </w:r>
      <w:r w:rsidR="00B10F9E" w:rsidRPr="00BC2AC8">
        <w:rPr>
          <w:rFonts w:ascii="Times New Roman" w:eastAsiaTheme="minorEastAsia" w:hAnsi="Times New Roman" w:cs="Times New Roman"/>
          <w:sz w:val="26"/>
          <w:szCs w:val="26"/>
        </w:rPr>
        <w:t>may</w:t>
      </w:r>
      <w:r w:rsidR="00B10F9E" w:rsidRPr="00CA3327">
        <w:rPr>
          <w:rFonts w:ascii="Times New Roman" w:eastAsiaTheme="minorEastAsia" w:hAnsi="Times New Roman" w:cs="Times New Roman"/>
          <w:sz w:val="26"/>
          <w:szCs w:val="26"/>
        </w:rPr>
        <w:t xml:space="preserve"> </w:t>
      </w:r>
      <w:r w:rsidRPr="00CA3327">
        <w:rPr>
          <w:rFonts w:ascii="Times New Roman" w:eastAsiaTheme="minorEastAsia" w:hAnsi="Times New Roman" w:cs="Times New Roman"/>
          <w:sz w:val="26"/>
          <w:szCs w:val="26"/>
        </w:rPr>
        <w:t xml:space="preserve">not be disseminated to the defendant personally, except as by </w:t>
      </w:r>
      <w:r w:rsidR="002C0463">
        <w:rPr>
          <w:rFonts w:ascii="Times New Roman" w:eastAsiaTheme="minorEastAsia" w:hAnsi="Times New Roman" w:cs="Times New Roman"/>
          <w:sz w:val="26"/>
          <w:szCs w:val="26"/>
        </w:rPr>
        <w:t>c</w:t>
      </w:r>
      <w:r w:rsidRPr="00CA3327">
        <w:rPr>
          <w:rFonts w:ascii="Times New Roman" w:eastAsiaTheme="minorEastAsia" w:hAnsi="Times New Roman" w:cs="Times New Roman"/>
          <w:sz w:val="26"/>
          <w:szCs w:val="26"/>
        </w:rPr>
        <w:t>ourt order or written agreement between the parties</w:t>
      </w:r>
      <w:r w:rsidR="002A6859">
        <w:rPr>
          <w:rFonts w:ascii="Times New Roman" w:eastAsiaTheme="minorEastAsia" w:hAnsi="Times New Roman" w:cs="Times New Roman"/>
          <w:sz w:val="26"/>
          <w:szCs w:val="26"/>
        </w:rPr>
        <w:t>.</w:t>
      </w:r>
    </w:p>
    <w:p w14:paraId="05F7CCDF" w14:textId="2E6DA45F" w:rsidR="00200E4C" w:rsidRDefault="00200E4C" w:rsidP="00CA3327">
      <w:pPr>
        <w:numPr>
          <w:ilvl w:val="1"/>
          <w:numId w:val="3"/>
        </w:numPr>
        <w:autoSpaceDE w:val="0"/>
        <w:autoSpaceDN w:val="0"/>
        <w:adjustRightInd w:val="0"/>
        <w:spacing w:after="240" w:line="240" w:lineRule="auto"/>
        <w:ind w:left="1440" w:hanging="72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Witness statements and other protected material may be disclosed by de</w:t>
      </w:r>
      <w:r w:rsidR="00122BCB">
        <w:rPr>
          <w:rFonts w:ascii="Times New Roman" w:eastAsiaTheme="minorEastAsia" w:hAnsi="Times New Roman" w:cs="Times New Roman"/>
          <w:sz w:val="26"/>
          <w:szCs w:val="26"/>
        </w:rPr>
        <w:t>f</w:t>
      </w:r>
      <w:r>
        <w:rPr>
          <w:rFonts w:ascii="Times New Roman" w:eastAsiaTheme="minorEastAsia" w:hAnsi="Times New Roman" w:cs="Times New Roman"/>
          <w:sz w:val="26"/>
          <w:szCs w:val="26"/>
        </w:rPr>
        <w:t xml:space="preserve">ense counsel </w:t>
      </w:r>
      <w:r>
        <w:rPr>
          <w:rFonts w:ascii="Times New Roman" w:eastAsiaTheme="minorEastAsia" w:hAnsi="Times New Roman" w:cs="Times New Roman"/>
          <w:i/>
          <w:sz w:val="26"/>
          <w:szCs w:val="26"/>
        </w:rPr>
        <w:t xml:space="preserve">only </w:t>
      </w:r>
      <w:r>
        <w:rPr>
          <w:rFonts w:ascii="Times New Roman" w:eastAsiaTheme="minorEastAsia" w:hAnsi="Times New Roman" w:cs="Times New Roman"/>
          <w:sz w:val="26"/>
          <w:szCs w:val="26"/>
        </w:rPr>
        <w:t>to the following designated persons:</w:t>
      </w:r>
    </w:p>
    <w:p w14:paraId="61C86853" w14:textId="755F93BA" w:rsidR="00122BCB" w:rsidRDefault="00122BCB" w:rsidP="00CA3327">
      <w:pPr>
        <w:numPr>
          <w:ilvl w:val="1"/>
          <w:numId w:val="8"/>
        </w:numPr>
        <w:autoSpaceDE w:val="0"/>
        <w:autoSpaceDN w:val="0"/>
        <w:adjustRightInd w:val="0"/>
        <w:spacing w:after="240" w:line="240" w:lineRule="auto"/>
        <w:ind w:left="2160" w:hanging="720"/>
        <w:jc w:val="both"/>
        <w:rPr>
          <w:rFonts w:ascii="Times New Roman" w:eastAsiaTheme="minorEastAsia" w:hAnsi="Times New Roman" w:cs="Times New Roman"/>
          <w:sz w:val="26"/>
          <w:szCs w:val="26"/>
        </w:rPr>
      </w:pPr>
      <w:r w:rsidRPr="00BC2AC8" w:rsidDel="00B10F9E">
        <w:t xml:space="preserve"> </w:t>
      </w:r>
      <w:r w:rsidR="002C0463">
        <w:rPr>
          <w:rFonts w:ascii="Times New Roman" w:eastAsiaTheme="minorEastAsia" w:hAnsi="Times New Roman" w:cs="Times New Roman"/>
          <w:sz w:val="26"/>
          <w:szCs w:val="26"/>
        </w:rPr>
        <w:t>in</w:t>
      </w:r>
      <w:r>
        <w:rPr>
          <w:rFonts w:ascii="Times New Roman" w:eastAsiaTheme="minorEastAsia" w:hAnsi="Times New Roman" w:cs="Times New Roman"/>
          <w:sz w:val="26"/>
          <w:szCs w:val="26"/>
        </w:rPr>
        <w:t>vestigative, secretarial, clerical, and paralegal personnel;</w:t>
      </w:r>
    </w:p>
    <w:p w14:paraId="757B1565" w14:textId="6B817033" w:rsidR="006E6DF8" w:rsidRPr="00CA3327" w:rsidRDefault="002C0463" w:rsidP="00CA3327">
      <w:pPr>
        <w:numPr>
          <w:ilvl w:val="1"/>
          <w:numId w:val="8"/>
        </w:numPr>
        <w:autoSpaceDE w:val="0"/>
        <w:autoSpaceDN w:val="0"/>
        <w:adjustRightInd w:val="0"/>
        <w:spacing w:after="240" w:line="240" w:lineRule="auto"/>
        <w:ind w:left="2160" w:hanging="72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i</w:t>
      </w:r>
      <w:r w:rsidR="006E6DF8" w:rsidRPr="00CA3327">
        <w:rPr>
          <w:rFonts w:ascii="Times New Roman" w:eastAsiaTheme="minorEastAsia" w:hAnsi="Times New Roman" w:cs="Times New Roman"/>
          <w:sz w:val="26"/>
          <w:szCs w:val="26"/>
        </w:rPr>
        <w:t xml:space="preserve">ndependent expert witnesses, investigators, or advisors retained by </w:t>
      </w:r>
      <w:r w:rsidR="00B10F9E">
        <w:rPr>
          <w:rFonts w:ascii="Times New Roman" w:eastAsiaTheme="minorEastAsia" w:hAnsi="Times New Roman" w:cs="Times New Roman"/>
          <w:sz w:val="26"/>
          <w:szCs w:val="26"/>
        </w:rPr>
        <w:t xml:space="preserve">defense </w:t>
      </w:r>
      <w:r w:rsidR="006E6DF8" w:rsidRPr="00CA3327">
        <w:rPr>
          <w:rFonts w:ascii="Times New Roman" w:eastAsiaTheme="minorEastAsia" w:hAnsi="Times New Roman" w:cs="Times New Roman"/>
          <w:sz w:val="26"/>
          <w:szCs w:val="26"/>
        </w:rPr>
        <w:t>counsel in connection with this action;</w:t>
      </w:r>
    </w:p>
    <w:p w14:paraId="0DF0C984" w14:textId="06D08409" w:rsidR="006E6DF8" w:rsidRDefault="002C0463" w:rsidP="00CA3327">
      <w:pPr>
        <w:numPr>
          <w:ilvl w:val="1"/>
          <w:numId w:val="8"/>
        </w:numPr>
        <w:autoSpaceDE w:val="0"/>
        <w:autoSpaceDN w:val="0"/>
        <w:adjustRightInd w:val="0"/>
        <w:spacing w:after="240" w:line="240" w:lineRule="auto"/>
        <w:ind w:left="2160" w:hanging="72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o</w:t>
      </w:r>
      <w:r w:rsidR="006E6DF8" w:rsidRPr="00CA3327">
        <w:rPr>
          <w:rFonts w:ascii="Times New Roman" w:eastAsiaTheme="minorEastAsia" w:hAnsi="Times New Roman" w:cs="Times New Roman"/>
          <w:sz w:val="26"/>
          <w:szCs w:val="26"/>
        </w:rPr>
        <w:t>ther witnesses testifying to the contents of the document/material; and</w:t>
      </w:r>
    </w:p>
    <w:p w14:paraId="73CFBB63" w14:textId="53EEFB86" w:rsidR="00122BCB" w:rsidRDefault="002C0463" w:rsidP="00CA3327">
      <w:pPr>
        <w:numPr>
          <w:ilvl w:val="1"/>
          <w:numId w:val="8"/>
        </w:numPr>
        <w:autoSpaceDE w:val="0"/>
        <w:autoSpaceDN w:val="0"/>
        <w:adjustRightInd w:val="0"/>
        <w:spacing w:after="240" w:line="240" w:lineRule="auto"/>
        <w:ind w:left="2160" w:hanging="72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o</w:t>
      </w:r>
      <w:r w:rsidR="006E6DF8" w:rsidRPr="00CA3327">
        <w:rPr>
          <w:rFonts w:ascii="Times New Roman" w:eastAsiaTheme="minorEastAsia" w:hAnsi="Times New Roman" w:cs="Times New Roman"/>
          <w:sz w:val="26"/>
          <w:szCs w:val="26"/>
        </w:rPr>
        <w:t xml:space="preserve">ther persons authorized by the </w:t>
      </w:r>
      <w:r w:rsidR="005F5919">
        <w:rPr>
          <w:rFonts w:ascii="Times New Roman" w:eastAsiaTheme="minorEastAsia" w:hAnsi="Times New Roman" w:cs="Times New Roman"/>
          <w:sz w:val="26"/>
          <w:szCs w:val="26"/>
        </w:rPr>
        <w:t>Court</w:t>
      </w:r>
      <w:r w:rsidR="006E6DF8" w:rsidRPr="00CA3327">
        <w:rPr>
          <w:rFonts w:ascii="Times New Roman" w:eastAsiaTheme="minorEastAsia" w:hAnsi="Times New Roman" w:cs="Times New Roman"/>
          <w:sz w:val="26"/>
          <w:szCs w:val="26"/>
        </w:rPr>
        <w:t xml:space="preserve"> upon motion of either party</w:t>
      </w:r>
      <w:r w:rsidR="00122BCB">
        <w:rPr>
          <w:rFonts w:ascii="Times New Roman" w:eastAsiaTheme="minorEastAsia" w:hAnsi="Times New Roman" w:cs="Times New Roman"/>
          <w:sz w:val="26"/>
          <w:szCs w:val="26"/>
        </w:rPr>
        <w:t>.</w:t>
      </w:r>
    </w:p>
    <w:p w14:paraId="74AB9B49" w14:textId="62A294BF" w:rsidR="00F93DCE" w:rsidRDefault="00122BCB" w:rsidP="00CA3327">
      <w:pPr>
        <w:autoSpaceDE w:val="0"/>
        <w:autoSpaceDN w:val="0"/>
        <w:adjustRightInd w:val="0"/>
        <w:spacing w:after="0" w:line="480" w:lineRule="auto"/>
        <w:contextualSpacing/>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C</w:t>
      </w:r>
      <w:r w:rsidR="006E6DF8" w:rsidRPr="00CA3327">
        <w:rPr>
          <w:rFonts w:ascii="Times New Roman" w:eastAsiaTheme="minorEastAsia" w:hAnsi="Times New Roman" w:cs="Times New Roman"/>
          <w:sz w:val="26"/>
          <w:szCs w:val="26"/>
        </w:rPr>
        <w:t xml:space="preserve">ounsel </w:t>
      </w:r>
      <w:r w:rsidR="00B10F9E" w:rsidRPr="00BC2AC8">
        <w:rPr>
          <w:rFonts w:ascii="Times New Roman" w:eastAsiaTheme="minorEastAsia" w:hAnsi="Times New Roman" w:cs="Times New Roman"/>
          <w:sz w:val="26"/>
          <w:szCs w:val="26"/>
        </w:rPr>
        <w:t xml:space="preserve">must </w:t>
      </w:r>
      <w:r w:rsidR="006E6DF8" w:rsidRPr="00CA3327">
        <w:rPr>
          <w:rFonts w:ascii="Times New Roman" w:eastAsiaTheme="minorEastAsia" w:hAnsi="Times New Roman" w:cs="Times New Roman"/>
          <w:sz w:val="26"/>
          <w:szCs w:val="26"/>
        </w:rPr>
        <w:t xml:space="preserve">provide a copy of this </w:t>
      </w:r>
      <w:r w:rsidR="005F5919">
        <w:rPr>
          <w:rFonts w:ascii="Times New Roman" w:eastAsiaTheme="minorEastAsia" w:hAnsi="Times New Roman" w:cs="Times New Roman"/>
          <w:sz w:val="26"/>
          <w:szCs w:val="26"/>
        </w:rPr>
        <w:t>Order</w:t>
      </w:r>
      <w:r w:rsidR="006E6DF8" w:rsidRPr="00CA3327">
        <w:rPr>
          <w:rFonts w:ascii="Times New Roman" w:eastAsiaTheme="minorEastAsia" w:hAnsi="Times New Roman" w:cs="Times New Roman"/>
          <w:sz w:val="26"/>
          <w:szCs w:val="26"/>
        </w:rPr>
        <w:t xml:space="preserve"> to any designated person to whom discovery material is disclosed</w:t>
      </w:r>
      <w:r w:rsidR="00A3084E" w:rsidRPr="00CA3327">
        <w:rPr>
          <w:rFonts w:ascii="Times New Roman" w:eastAsiaTheme="minorEastAsia" w:hAnsi="Times New Roman" w:cs="Times New Roman"/>
          <w:sz w:val="26"/>
          <w:szCs w:val="26"/>
        </w:rPr>
        <w:t>, and they</w:t>
      </w:r>
      <w:r w:rsidR="006E6DF8" w:rsidRPr="00CA3327">
        <w:rPr>
          <w:rFonts w:ascii="Times New Roman" w:eastAsiaTheme="minorEastAsia" w:hAnsi="Times New Roman" w:cs="Times New Roman"/>
          <w:sz w:val="26"/>
          <w:szCs w:val="26"/>
        </w:rPr>
        <w:t xml:space="preserve"> must agree to be subject to the terms of this </w:t>
      </w:r>
      <w:r w:rsidR="005F5919">
        <w:rPr>
          <w:rFonts w:ascii="Times New Roman" w:eastAsiaTheme="minorEastAsia" w:hAnsi="Times New Roman" w:cs="Times New Roman"/>
          <w:sz w:val="26"/>
          <w:szCs w:val="26"/>
        </w:rPr>
        <w:t>Order</w:t>
      </w:r>
      <w:r w:rsidR="002C0463">
        <w:rPr>
          <w:rFonts w:ascii="Times New Roman" w:eastAsiaTheme="minorEastAsia" w:hAnsi="Times New Roman" w:cs="Times New Roman"/>
          <w:sz w:val="26"/>
          <w:szCs w:val="26"/>
        </w:rPr>
        <w:t>.</w:t>
      </w:r>
    </w:p>
    <w:p w14:paraId="3A934A10" w14:textId="336CBF1F" w:rsidR="006E6DF8" w:rsidRPr="00CA3327" w:rsidRDefault="00A3084E" w:rsidP="00CA3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b/>
      </w:r>
      <w:r w:rsidR="00FC7C55" w:rsidRPr="00CA3327">
        <w:rPr>
          <w:rFonts w:ascii="Times New Roman" w:eastAsiaTheme="minorEastAsia" w:hAnsi="Times New Roman" w:cs="Times New Roman"/>
          <w:sz w:val="26"/>
          <w:szCs w:val="26"/>
        </w:rPr>
        <w:t xml:space="preserve">These statements </w:t>
      </w:r>
      <w:r w:rsidR="00B10F9E">
        <w:rPr>
          <w:rFonts w:ascii="Times New Roman" w:eastAsiaTheme="minorEastAsia" w:hAnsi="Times New Roman" w:cs="Times New Roman"/>
          <w:sz w:val="26"/>
          <w:szCs w:val="26"/>
        </w:rPr>
        <w:t xml:space="preserve">may not </w:t>
      </w:r>
      <w:r w:rsidR="00FC7C55" w:rsidRPr="00CA3327">
        <w:rPr>
          <w:rFonts w:ascii="Times New Roman" w:eastAsiaTheme="minorEastAsia" w:hAnsi="Times New Roman" w:cs="Times New Roman"/>
          <w:sz w:val="26"/>
          <w:szCs w:val="26"/>
        </w:rPr>
        <w:t xml:space="preserve">be redacted except </w:t>
      </w:r>
      <w:r w:rsidR="002A6859">
        <w:rPr>
          <w:rFonts w:ascii="Times New Roman" w:eastAsiaTheme="minorEastAsia" w:hAnsi="Times New Roman" w:cs="Times New Roman"/>
          <w:sz w:val="26"/>
          <w:szCs w:val="26"/>
        </w:rPr>
        <w:t xml:space="preserve">as </w:t>
      </w:r>
      <w:r w:rsidR="00FC7C55" w:rsidRPr="00CA3327">
        <w:rPr>
          <w:rFonts w:ascii="Times New Roman" w:eastAsiaTheme="minorEastAsia" w:hAnsi="Times New Roman" w:cs="Times New Roman"/>
          <w:sz w:val="26"/>
          <w:szCs w:val="26"/>
        </w:rPr>
        <w:t xml:space="preserve">ordered by the </w:t>
      </w:r>
      <w:r w:rsidR="005F5919">
        <w:rPr>
          <w:rFonts w:ascii="Times New Roman" w:eastAsiaTheme="minorEastAsia" w:hAnsi="Times New Roman" w:cs="Times New Roman"/>
          <w:sz w:val="26"/>
          <w:szCs w:val="26"/>
        </w:rPr>
        <w:t>Court</w:t>
      </w:r>
      <w:r w:rsidR="00FC7C55" w:rsidRPr="00CA3327">
        <w:rPr>
          <w:rFonts w:ascii="Times New Roman" w:eastAsiaTheme="minorEastAsia" w:hAnsi="Times New Roman" w:cs="Times New Roman"/>
          <w:sz w:val="26"/>
          <w:szCs w:val="26"/>
        </w:rPr>
        <w:t xml:space="preserve">. </w:t>
      </w:r>
      <w:r w:rsidR="006E6DF8" w:rsidRPr="00CA3327">
        <w:rPr>
          <w:rFonts w:ascii="Times New Roman" w:eastAsiaTheme="minorEastAsia" w:hAnsi="Times New Roman" w:cs="Times New Roman"/>
          <w:sz w:val="26"/>
          <w:szCs w:val="26"/>
        </w:rPr>
        <w:t xml:space="preserve">The foregoing provisions </w:t>
      </w:r>
      <w:r w:rsidR="00B10F9E">
        <w:rPr>
          <w:rFonts w:ascii="Times New Roman" w:eastAsiaTheme="minorEastAsia" w:hAnsi="Times New Roman" w:cs="Times New Roman"/>
          <w:sz w:val="26"/>
          <w:szCs w:val="26"/>
        </w:rPr>
        <w:t xml:space="preserve">do </w:t>
      </w:r>
      <w:r w:rsidR="006E6DF8" w:rsidRPr="00CA3327">
        <w:rPr>
          <w:rFonts w:ascii="Times New Roman" w:eastAsiaTheme="minorEastAsia" w:hAnsi="Times New Roman" w:cs="Times New Roman"/>
          <w:sz w:val="26"/>
          <w:szCs w:val="26"/>
        </w:rPr>
        <w:t xml:space="preserve">not prevent disclosure of discovery material in support of any motion, or at a hearing, trial, or sentencing proceeding held in connection with this case, or to any District Judge or Magistrate Judge of this </w:t>
      </w:r>
      <w:r w:rsidR="005F5919">
        <w:rPr>
          <w:rFonts w:ascii="Times New Roman" w:eastAsiaTheme="minorEastAsia" w:hAnsi="Times New Roman" w:cs="Times New Roman"/>
          <w:sz w:val="26"/>
          <w:szCs w:val="26"/>
        </w:rPr>
        <w:t>Court</w:t>
      </w:r>
      <w:r w:rsidR="006E6DF8" w:rsidRPr="00CA3327">
        <w:rPr>
          <w:rFonts w:ascii="Times New Roman" w:eastAsiaTheme="minorEastAsia" w:hAnsi="Times New Roman" w:cs="Times New Roman"/>
          <w:sz w:val="26"/>
          <w:szCs w:val="26"/>
        </w:rPr>
        <w:t xml:space="preserve"> for purposes of this case. </w:t>
      </w:r>
    </w:p>
    <w:p w14:paraId="4547F7C3" w14:textId="020053D8" w:rsidR="00E75C20" w:rsidRPr="00CA3327" w:rsidRDefault="00E75C20" w:rsidP="00CA3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b/>
          <w:bCs/>
          <w:sz w:val="26"/>
          <w:szCs w:val="26"/>
        </w:rPr>
      </w:pPr>
      <w:r w:rsidRPr="00CA3327">
        <w:rPr>
          <w:rFonts w:ascii="Times New Roman" w:eastAsiaTheme="minorEastAsia" w:hAnsi="Times New Roman" w:cs="Times New Roman"/>
          <w:b/>
          <w:sz w:val="26"/>
          <w:szCs w:val="26"/>
        </w:rPr>
        <w:t xml:space="preserve">Section </w:t>
      </w:r>
      <w:r w:rsidR="00B10F9E">
        <w:rPr>
          <w:rFonts w:ascii="Times New Roman" w:eastAsiaTheme="minorEastAsia" w:hAnsi="Times New Roman" w:cs="Times New Roman"/>
          <w:b/>
          <w:sz w:val="26"/>
          <w:szCs w:val="26"/>
        </w:rPr>
        <w:t>8</w:t>
      </w:r>
      <w:r w:rsidRPr="00CA3327">
        <w:rPr>
          <w:rFonts w:ascii="Times New Roman" w:eastAsiaTheme="minorEastAsia" w:hAnsi="Times New Roman" w:cs="Times New Roman"/>
          <w:b/>
          <w:sz w:val="26"/>
          <w:szCs w:val="26"/>
        </w:rPr>
        <w:t xml:space="preserve">: </w:t>
      </w:r>
      <w:r w:rsidR="009E35CF">
        <w:rPr>
          <w:rFonts w:ascii="Times New Roman" w:eastAsiaTheme="minorEastAsia" w:hAnsi="Times New Roman" w:cs="Times New Roman"/>
          <w:b/>
          <w:sz w:val="26"/>
          <w:szCs w:val="26"/>
        </w:rPr>
        <w:t xml:space="preserve"> </w:t>
      </w:r>
      <w:r w:rsidRPr="00CA3327">
        <w:rPr>
          <w:rFonts w:ascii="Times New Roman" w:eastAsiaTheme="minorEastAsia" w:hAnsi="Times New Roman" w:cs="Times New Roman"/>
          <w:b/>
          <w:bCs/>
          <w:sz w:val="26"/>
          <w:szCs w:val="26"/>
        </w:rPr>
        <w:t xml:space="preserve">Jencks Act </w:t>
      </w:r>
      <w:r w:rsidR="009E35CF">
        <w:rPr>
          <w:rFonts w:ascii="Times New Roman" w:eastAsiaTheme="minorEastAsia" w:hAnsi="Times New Roman" w:cs="Times New Roman"/>
          <w:b/>
          <w:bCs/>
          <w:sz w:val="26"/>
          <w:szCs w:val="26"/>
        </w:rPr>
        <w:t>M</w:t>
      </w:r>
      <w:r w:rsidRPr="00CA3327">
        <w:rPr>
          <w:rFonts w:ascii="Times New Roman" w:eastAsiaTheme="minorEastAsia" w:hAnsi="Times New Roman" w:cs="Times New Roman"/>
          <w:b/>
          <w:bCs/>
          <w:sz w:val="26"/>
          <w:szCs w:val="26"/>
        </w:rPr>
        <w:t>aterial</w:t>
      </w:r>
      <w:r w:rsidR="009E35CF">
        <w:rPr>
          <w:rFonts w:ascii="Times New Roman" w:eastAsiaTheme="minorEastAsia" w:hAnsi="Times New Roman" w:cs="Times New Roman"/>
          <w:b/>
          <w:bCs/>
          <w:sz w:val="26"/>
          <w:szCs w:val="26"/>
        </w:rPr>
        <w:t>.</w:t>
      </w:r>
    </w:p>
    <w:p w14:paraId="74F8BD7E" w14:textId="067BC757" w:rsidR="00E75C20" w:rsidRPr="00CA3327" w:rsidRDefault="00E75C20" w:rsidP="00CA3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bCs/>
          <w:sz w:val="26"/>
          <w:szCs w:val="26"/>
        </w:rPr>
      </w:pPr>
      <w:r w:rsidRPr="00CA3327">
        <w:rPr>
          <w:rFonts w:ascii="Times New Roman" w:eastAsiaTheme="minorEastAsia" w:hAnsi="Times New Roman" w:cs="Times New Roman"/>
          <w:bCs/>
          <w:sz w:val="26"/>
          <w:szCs w:val="26"/>
        </w:rPr>
        <w:lastRenderedPageBreak/>
        <w:tab/>
      </w:r>
      <w:r w:rsidR="00122BCB">
        <w:rPr>
          <w:rFonts w:ascii="Times New Roman" w:eastAsiaTheme="minorEastAsia" w:hAnsi="Times New Roman" w:cs="Times New Roman"/>
          <w:bCs/>
          <w:sz w:val="26"/>
          <w:szCs w:val="26"/>
        </w:rPr>
        <w:t>As earlier indicated, i</w:t>
      </w:r>
      <w:r w:rsidRPr="00CA3327">
        <w:rPr>
          <w:rFonts w:ascii="Times New Roman" w:eastAsiaTheme="minorEastAsia" w:hAnsi="Times New Roman" w:cs="Times New Roman"/>
          <w:bCs/>
          <w:sz w:val="26"/>
          <w:szCs w:val="26"/>
        </w:rPr>
        <w:t>f the government chooses to invoke the provisions of the Jencks Act, 18 U</w:t>
      </w:r>
      <w:r w:rsidR="00B10F9E">
        <w:rPr>
          <w:rFonts w:ascii="Times New Roman" w:eastAsiaTheme="minorEastAsia" w:hAnsi="Times New Roman" w:cs="Times New Roman"/>
          <w:bCs/>
          <w:sz w:val="26"/>
          <w:szCs w:val="26"/>
        </w:rPr>
        <w:t>.</w:t>
      </w:r>
      <w:r w:rsidRPr="00CA3327">
        <w:rPr>
          <w:rFonts w:ascii="Times New Roman" w:eastAsiaTheme="minorEastAsia" w:hAnsi="Times New Roman" w:cs="Times New Roman"/>
          <w:bCs/>
          <w:sz w:val="26"/>
          <w:szCs w:val="26"/>
        </w:rPr>
        <w:t>S</w:t>
      </w:r>
      <w:r w:rsidR="00B10F9E">
        <w:rPr>
          <w:rFonts w:ascii="Times New Roman" w:eastAsiaTheme="minorEastAsia" w:hAnsi="Times New Roman" w:cs="Times New Roman"/>
          <w:bCs/>
          <w:sz w:val="26"/>
          <w:szCs w:val="26"/>
        </w:rPr>
        <w:t>.</w:t>
      </w:r>
      <w:r w:rsidRPr="00CA3327">
        <w:rPr>
          <w:rFonts w:ascii="Times New Roman" w:eastAsiaTheme="minorEastAsia" w:hAnsi="Times New Roman" w:cs="Times New Roman"/>
          <w:bCs/>
          <w:sz w:val="26"/>
          <w:szCs w:val="26"/>
        </w:rPr>
        <w:t>C</w:t>
      </w:r>
      <w:r w:rsidR="00B10F9E">
        <w:rPr>
          <w:rFonts w:ascii="Times New Roman" w:eastAsiaTheme="minorEastAsia" w:hAnsi="Times New Roman" w:cs="Times New Roman"/>
          <w:bCs/>
          <w:sz w:val="26"/>
          <w:szCs w:val="26"/>
        </w:rPr>
        <w:t>.</w:t>
      </w:r>
      <w:r w:rsidRPr="00CA3327">
        <w:rPr>
          <w:rFonts w:ascii="Times New Roman" w:eastAsiaTheme="minorEastAsia" w:hAnsi="Times New Roman" w:cs="Times New Roman"/>
          <w:bCs/>
          <w:sz w:val="26"/>
          <w:szCs w:val="26"/>
        </w:rPr>
        <w:t xml:space="preserve"> § 3500, it must give notice to the </w:t>
      </w:r>
      <w:r w:rsidR="005F5919">
        <w:rPr>
          <w:rFonts w:ascii="Times New Roman" w:eastAsiaTheme="minorEastAsia" w:hAnsi="Times New Roman" w:cs="Times New Roman"/>
          <w:bCs/>
          <w:sz w:val="26"/>
          <w:szCs w:val="26"/>
        </w:rPr>
        <w:t>Court</w:t>
      </w:r>
      <w:r w:rsidRPr="00CA3327">
        <w:rPr>
          <w:rFonts w:ascii="Times New Roman" w:eastAsiaTheme="minorEastAsia" w:hAnsi="Times New Roman" w:cs="Times New Roman"/>
          <w:bCs/>
          <w:sz w:val="26"/>
          <w:szCs w:val="26"/>
        </w:rPr>
        <w:t xml:space="preserve"> at the </w:t>
      </w:r>
      <w:r w:rsidR="005F5919">
        <w:rPr>
          <w:rFonts w:ascii="Times New Roman" w:eastAsiaTheme="minorEastAsia" w:hAnsi="Times New Roman" w:cs="Times New Roman"/>
          <w:bCs/>
          <w:sz w:val="26"/>
          <w:szCs w:val="26"/>
        </w:rPr>
        <w:t>Status Conference</w:t>
      </w:r>
      <w:r w:rsidRPr="00CA3327">
        <w:rPr>
          <w:rFonts w:ascii="Times New Roman" w:eastAsiaTheme="minorEastAsia" w:hAnsi="Times New Roman" w:cs="Times New Roman"/>
          <w:bCs/>
          <w:sz w:val="26"/>
          <w:szCs w:val="26"/>
        </w:rPr>
        <w:t xml:space="preserve">. The </w:t>
      </w:r>
      <w:r w:rsidR="005F5919">
        <w:rPr>
          <w:rFonts w:ascii="Times New Roman" w:eastAsiaTheme="minorEastAsia" w:hAnsi="Times New Roman" w:cs="Times New Roman"/>
          <w:bCs/>
          <w:sz w:val="26"/>
          <w:szCs w:val="26"/>
        </w:rPr>
        <w:t>Court</w:t>
      </w:r>
      <w:r w:rsidRPr="00CA3327">
        <w:rPr>
          <w:rFonts w:ascii="Times New Roman" w:eastAsiaTheme="minorEastAsia" w:hAnsi="Times New Roman" w:cs="Times New Roman"/>
          <w:bCs/>
          <w:sz w:val="26"/>
          <w:szCs w:val="26"/>
        </w:rPr>
        <w:t xml:space="preserve"> acknowledges the statutory authority of the government to withhold witness statements until the witness has testified</w:t>
      </w:r>
      <w:r w:rsidR="00B001EA">
        <w:rPr>
          <w:rFonts w:ascii="Times New Roman" w:eastAsiaTheme="minorEastAsia" w:hAnsi="Times New Roman" w:cs="Times New Roman"/>
          <w:bCs/>
          <w:sz w:val="26"/>
          <w:szCs w:val="26"/>
        </w:rPr>
        <w:t>.  B</w:t>
      </w:r>
      <w:r w:rsidRPr="00CA3327">
        <w:rPr>
          <w:rFonts w:ascii="Times New Roman" w:eastAsiaTheme="minorEastAsia" w:hAnsi="Times New Roman" w:cs="Times New Roman"/>
          <w:bCs/>
          <w:sz w:val="26"/>
          <w:szCs w:val="26"/>
        </w:rPr>
        <w:t xml:space="preserve">ut </w:t>
      </w:r>
      <w:r w:rsidR="00B001EA">
        <w:rPr>
          <w:rFonts w:ascii="Times New Roman" w:eastAsiaTheme="minorEastAsia" w:hAnsi="Times New Roman" w:cs="Times New Roman"/>
          <w:bCs/>
          <w:sz w:val="26"/>
          <w:szCs w:val="26"/>
        </w:rPr>
        <w:t xml:space="preserve">the </w:t>
      </w:r>
      <w:r w:rsidR="005F5919">
        <w:rPr>
          <w:rFonts w:ascii="Times New Roman" w:eastAsiaTheme="minorEastAsia" w:hAnsi="Times New Roman" w:cs="Times New Roman"/>
          <w:bCs/>
          <w:sz w:val="26"/>
          <w:szCs w:val="26"/>
        </w:rPr>
        <w:t>Court</w:t>
      </w:r>
      <w:r w:rsidR="00B001EA">
        <w:rPr>
          <w:rFonts w:ascii="Times New Roman" w:eastAsiaTheme="minorEastAsia" w:hAnsi="Times New Roman" w:cs="Times New Roman"/>
          <w:bCs/>
          <w:sz w:val="26"/>
          <w:szCs w:val="26"/>
        </w:rPr>
        <w:t xml:space="preserve"> </w:t>
      </w:r>
      <w:r w:rsidR="00343B95">
        <w:rPr>
          <w:rFonts w:ascii="Times New Roman" w:eastAsiaTheme="minorEastAsia" w:hAnsi="Times New Roman" w:cs="Times New Roman"/>
          <w:bCs/>
          <w:sz w:val="26"/>
          <w:szCs w:val="26"/>
        </w:rPr>
        <w:t>e</w:t>
      </w:r>
      <w:r w:rsidRPr="00CA3327">
        <w:rPr>
          <w:rFonts w:ascii="Times New Roman" w:eastAsiaTheme="minorEastAsia" w:hAnsi="Times New Roman" w:cs="Times New Roman"/>
          <w:bCs/>
          <w:sz w:val="26"/>
          <w:szCs w:val="26"/>
        </w:rPr>
        <w:t xml:space="preserve">ncourages early and complete production in the interest of fairness and the efficient and expeditious resolution of cases, consistent with the other cooperative and collaborative provisions of this </w:t>
      </w:r>
      <w:r w:rsidR="005F5919">
        <w:rPr>
          <w:rFonts w:ascii="Times New Roman" w:eastAsiaTheme="minorEastAsia" w:hAnsi="Times New Roman" w:cs="Times New Roman"/>
          <w:bCs/>
          <w:sz w:val="26"/>
          <w:szCs w:val="26"/>
        </w:rPr>
        <w:t>Order</w:t>
      </w:r>
      <w:r w:rsidRPr="00CA3327">
        <w:rPr>
          <w:rFonts w:ascii="Times New Roman" w:eastAsiaTheme="minorEastAsia" w:hAnsi="Times New Roman" w:cs="Times New Roman"/>
          <w:bCs/>
          <w:sz w:val="26"/>
          <w:szCs w:val="26"/>
        </w:rPr>
        <w:t xml:space="preserve">. The </w:t>
      </w:r>
      <w:r w:rsidR="005F5919">
        <w:rPr>
          <w:rFonts w:ascii="Times New Roman" w:eastAsiaTheme="minorEastAsia" w:hAnsi="Times New Roman" w:cs="Times New Roman"/>
          <w:bCs/>
          <w:sz w:val="26"/>
          <w:szCs w:val="26"/>
        </w:rPr>
        <w:t>Court</w:t>
      </w:r>
      <w:r w:rsidRPr="00CA3327">
        <w:rPr>
          <w:rFonts w:ascii="Times New Roman" w:eastAsiaTheme="minorEastAsia" w:hAnsi="Times New Roman" w:cs="Times New Roman"/>
          <w:bCs/>
          <w:sz w:val="26"/>
          <w:szCs w:val="26"/>
        </w:rPr>
        <w:t xml:space="preserve"> expects the invocation of the Jencks Act will be rare, and understands the government and defense have a written memorandum of understanding that requires either the U.S. Attorney or Criminal Chief to approve any invocation of the Jencks Act. </w:t>
      </w:r>
      <w:r w:rsidR="00B001EA">
        <w:rPr>
          <w:rFonts w:ascii="Times New Roman" w:eastAsiaTheme="minorEastAsia" w:hAnsi="Times New Roman" w:cs="Times New Roman"/>
          <w:bCs/>
          <w:sz w:val="26"/>
          <w:szCs w:val="26"/>
        </w:rPr>
        <w:t xml:space="preserve"> </w:t>
      </w:r>
      <w:r w:rsidRPr="00CA3327">
        <w:rPr>
          <w:rFonts w:ascii="Times New Roman" w:eastAsiaTheme="minorEastAsia" w:hAnsi="Times New Roman" w:cs="Times New Roman"/>
          <w:bCs/>
          <w:sz w:val="26"/>
          <w:szCs w:val="26"/>
        </w:rPr>
        <w:t xml:space="preserve">At the very least, in the interests of a timely and orderly trial, the government </w:t>
      </w:r>
      <w:r w:rsidR="00122BCB">
        <w:rPr>
          <w:rFonts w:ascii="Times New Roman" w:eastAsiaTheme="minorEastAsia" w:hAnsi="Times New Roman" w:cs="Times New Roman"/>
          <w:bCs/>
          <w:sz w:val="26"/>
          <w:szCs w:val="26"/>
        </w:rPr>
        <w:t xml:space="preserve">must </w:t>
      </w:r>
      <w:r w:rsidRPr="00CA3327">
        <w:rPr>
          <w:rFonts w:ascii="Times New Roman" w:eastAsiaTheme="minorEastAsia" w:hAnsi="Times New Roman" w:cs="Times New Roman"/>
          <w:bCs/>
          <w:sz w:val="26"/>
          <w:szCs w:val="26"/>
        </w:rPr>
        <w:t xml:space="preserve">be prepared to provide Jencks Act material three days before trial. </w:t>
      </w:r>
    </w:p>
    <w:p w14:paraId="3B344602" w14:textId="0809FC2F" w:rsidR="005B634D" w:rsidRPr="00CA3327" w:rsidRDefault="00E75C20" w:rsidP="00CA3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bCs/>
          <w:sz w:val="26"/>
          <w:szCs w:val="26"/>
        </w:rPr>
        <w:tab/>
      </w:r>
      <w:r w:rsidR="00B001EA">
        <w:rPr>
          <w:rFonts w:ascii="Times New Roman" w:eastAsiaTheme="minorEastAsia" w:hAnsi="Times New Roman" w:cs="Times New Roman"/>
          <w:bCs/>
          <w:sz w:val="26"/>
          <w:szCs w:val="26"/>
        </w:rPr>
        <w:t>I</w:t>
      </w:r>
      <w:r w:rsidRPr="00CA3327">
        <w:rPr>
          <w:rFonts w:ascii="Times New Roman" w:eastAsiaTheme="minorEastAsia" w:hAnsi="Times New Roman" w:cs="Times New Roman"/>
          <w:bCs/>
          <w:sz w:val="26"/>
          <w:szCs w:val="26"/>
        </w:rPr>
        <w:t xml:space="preserve">n the production of discovery, </w:t>
      </w:r>
      <w:r w:rsidRPr="00CA3327">
        <w:rPr>
          <w:rFonts w:ascii="Times New Roman" w:eastAsiaTheme="minorEastAsia" w:hAnsi="Times New Roman" w:cs="Times New Roman"/>
          <w:bCs/>
          <w:i/>
          <w:sz w:val="26"/>
          <w:szCs w:val="26"/>
        </w:rPr>
        <w:t>Brady</w:t>
      </w:r>
      <w:r w:rsidRPr="00CA3327">
        <w:rPr>
          <w:rFonts w:ascii="Times New Roman" w:eastAsiaTheme="minorEastAsia" w:hAnsi="Times New Roman" w:cs="Times New Roman"/>
          <w:bCs/>
          <w:sz w:val="26"/>
          <w:szCs w:val="26"/>
        </w:rPr>
        <w:t xml:space="preserve"> and </w:t>
      </w:r>
      <w:r w:rsidRPr="00CA3327">
        <w:rPr>
          <w:rFonts w:ascii="Times New Roman" w:eastAsiaTheme="minorEastAsia" w:hAnsi="Times New Roman" w:cs="Times New Roman"/>
          <w:bCs/>
          <w:i/>
          <w:sz w:val="26"/>
          <w:szCs w:val="26"/>
        </w:rPr>
        <w:t>Giglio</w:t>
      </w:r>
      <w:r w:rsidRPr="00CA3327">
        <w:rPr>
          <w:rFonts w:ascii="Times New Roman" w:eastAsiaTheme="minorEastAsia" w:hAnsi="Times New Roman" w:cs="Times New Roman"/>
          <w:bCs/>
          <w:sz w:val="26"/>
          <w:szCs w:val="26"/>
        </w:rPr>
        <w:t xml:space="preserve"> trump </w:t>
      </w:r>
      <w:r w:rsidRPr="00CA3327">
        <w:rPr>
          <w:rFonts w:ascii="Times New Roman" w:eastAsiaTheme="minorEastAsia" w:hAnsi="Times New Roman" w:cs="Times New Roman"/>
          <w:bCs/>
          <w:i/>
          <w:sz w:val="26"/>
          <w:szCs w:val="26"/>
        </w:rPr>
        <w:t>Jencks</w:t>
      </w:r>
      <w:r w:rsidRPr="00CA3327">
        <w:rPr>
          <w:rFonts w:ascii="Times New Roman" w:eastAsiaTheme="minorEastAsia" w:hAnsi="Times New Roman" w:cs="Times New Roman"/>
          <w:bCs/>
          <w:sz w:val="26"/>
          <w:szCs w:val="26"/>
        </w:rPr>
        <w:t xml:space="preserve">. </w:t>
      </w:r>
      <w:r w:rsidR="00B001EA">
        <w:rPr>
          <w:rFonts w:ascii="Times New Roman" w:eastAsiaTheme="minorEastAsia" w:hAnsi="Times New Roman" w:cs="Times New Roman"/>
          <w:bCs/>
          <w:sz w:val="26"/>
          <w:szCs w:val="26"/>
        </w:rPr>
        <w:t>That is, i</w:t>
      </w:r>
      <w:r w:rsidRPr="00CA3327">
        <w:rPr>
          <w:rFonts w:ascii="Times New Roman" w:eastAsiaTheme="minorEastAsia" w:hAnsi="Times New Roman" w:cs="Times New Roman"/>
          <w:bCs/>
          <w:sz w:val="26"/>
          <w:szCs w:val="26"/>
        </w:rPr>
        <w:t xml:space="preserve">f material qualifies as either </w:t>
      </w:r>
      <w:r w:rsidRPr="00CA3327">
        <w:rPr>
          <w:rFonts w:ascii="Times New Roman" w:eastAsiaTheme="minorEastAsia" w:hAnsi="Times New Roman" w:cs="Times New Roman"/>
          <w:bCs/>
          <w:i/>
          <w:sz w:val="26"/>
          <w:szCs w:val="26"/>
        </w:rPr>
        <w:t>Brady</w:t>
      </w:r>
      <w:r w:rsidRPr="00CA3327">
        <w:rPr>
          <w:rFonts w:ascii="Times New Roman" w:eastAsiaTheme="minorEastAsia" w:hAnsi="Times New Roman" w:cs="Times New Roman"/>
          <w:bCs/>
          <w:sz w:val="26"/>
          <w:szCs w:val="26"/>
        </w:rPr>
        <w:t xml:space="preserve"> or </w:t>
      </w:r>
      <w:r w:rsidRPr="00CA3327">
        <w:rPr>
          <w:rFonts w:ascii="Times New Roman" w:eastAsiaTheme="minorEastAsia" w:hAnsi="Times New Roman" w:cs="Times New Roman"/>
          <w:bCs/>
          <w:i/>
          <w:sz w:val="26"/>
          <w:szCs w:val="26"/>
        </w:rPr>
        <w:t>Giglio</w:t>
      </w:r>
      <w:r w:rsidRPr="00CA3327">
        <w:rPr>
          <w:rFonts w:ascii="Times New Roman" w:eastAsiaTheme="minorEastAsia" w:hAnsi="Times New Roman" w:cs="Times New Roman"/>
          <w:bCs/>
          <w:sz w:val="26"/>
          <w:szCs w:val="26"/>
        </w:rPr>
        <w:t xml:space="preserve">, then it </w:t>
      </w:r>
      <w:r w:rsidR="00122BCB">
        <w:rPr>
          <w:rFonts w:ascii="Times New Roman" w:eastAsiaTheme="minorEastAsia" w:hAnsi="Times New Roman" w:cs="Times New Roman"/>
          <w:bCs/>
          <w:sz w:val="26"/>
          <w:szCs w:val="26"/>
        </w:rPr>
        <w:t>must</w:t>
      </w:r>
      <w:r w:rsidRPr="00CA3327">
        <w:rPr>
          <w:rFonts w:ascii="Times New Roman" w:eastAsiaTheme="minorEastAsia" w:hAnsi="Times New Roman" w:cs="Times New Roman"/>
          <w:bCs/>
          <w:sz w:val="26"/>
          <w:szCs w:val="26"/>
        </w:rPr>
        <w:t xml:space="preserve"> be provided as directed by Section </w:t>
      </w:r>
      <w:r w:rsidR="00321B29" w:rsidRPr="00CA3327">
        <w:rPr>
          <w:rFonts w:ascii="Times New Roman" w:eastAsiaTheme="minorEastAsia" w:hAnsi="Times New Roman" w:cs="Times New Roman"/>
          <w:bCs/>
          <w:sz w:val="26"/>
          <w:szCs w:val="26"/>
        </w:rPr>
        <w:t xml:space="preserve">6, above, </w:t>
      </w:r>
      <w:r w:rsidRPr="00CA3327">
        <w:rPr>
          <w:rFonts w:ascii="Times New Roman" w:eastAsiaTheme="minorEastAsia" w:hAnsi="Times New Roman" w:cs="Times New Roman"/>
          <w:bCs/>
          <w:sz w:val="26"/>
          <w:szCs w:val="26"/>
        </w:rPr>
        <w:t>even if it otherwise qualifies as Jencks Act material.</w:t>
      </w:r>
      <w:r w:rsidR="00321B29" w:rsidRPr="00CA3327">
        <w:rPr>
          <w:rFonts w:ascii="Times New Roman" w:eastAsiaTheme="minorEastAsia" w:hAnsi="Times New Roman" w:cs="Times New Roman"/>
          <w:bCs/>
          <w:sz w:val="26"/>
          <w:szCs w:val="26"/>
        </w:rPr>
        <w:t xml:space="preserve"> </w:t>
      </w:r>
    </w:p>
    <w:p w14:paraId="1EF9146D" w14:textId="7B8CA466" w:rsidR="00571BE6" w:rsidRPr="00CA3327" w:rsidRDefault="00321B29" w:rsidP="00CA33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b/>
          <w:sz w:val="26"/>
          <w:szCs w:val="26"/>
        </w:rPr>
      </w:pPr>
      <w:r w:rsidRPr="00CA3327">
        <w:rPr>
          <w:rFonts w:ascii="Times New Roman" w:eastAsiaTheme="minorEastAsia" w:hAnsi="Times New Roman" w:cs="Times New Roman"/>
          <w:b/>
          <w:bCs/>
          <w:sz w:val="26"/>
          <w:szCs w:val="26"/>
        </w:rPr>
        <w:t xml:space="preserve">Section </w:t>
      </w:r>
      <w:r w:rsidR="00B001EA" w:rsidRPr="009E35CF">
        <w:rPr>
          <w:rFonts w:ascii="Times New Roman" w:eastAsiaTheme="minorEastAsia" w:hAnsi="Times New Roman" w:cs="Times New Roman"/>
          <w:b/>
          <w:bCs/>
          <w:sz w:val="26"/>
          <w:szCs w:val="26"/>
        </w:rPr>
        <w:t>9</w:t>
      </w:r>
      <w:r w:rsidRPr="00CA3327">
        <w:rPr>
          <w:rFonts w:ascii="Times New Roman" w:eastAsiaTheme="minorEastAsia" w:hAnsi="Times New Roman" w:cs="Times New Roman"/>
          <w:b/>
          <w:bCs/>
          <w:sz w:val="26"/>
          <w:szCs w:val="26"/>
        </w:rPr>
        <w:t xml:space="preserve">: </w:t>
      </w:r>
      <w:r w:rsidR="009E35CF">
        <w:rPr>
          <w:rFonts w:ascii="Times New Roman" w:eastAsiaTheme="minorEastAsia" w:hAnsi="Times New Roman" w:cs="Times New Roman"/>
          <w:b/>
          <w:bCs/>
          <w:sz w:val="26"/>
          <w:szCs w:val="26"/>
        </w:rPr>
        <w:t xml:space="preserve"> </w:t>
      </w:r>
      <w:r w:rsidRPr="00CA3327">
        <w:rPr>
          <w:rFonts w:ascii="Times New Roman" w:eastAsiaTheme="minorEastAsia" w:hAnsi="Times New Roman" w:cs="Times New Roman"/>
          <w:b/>
          <w:bCs/>
          <w:sz w:val="26"/>
          <w:szCs w:val="26"/>
        </w:rPr>
        <w:t xml:space="preserve">Government’s </w:t>
      </w:r>
      <w:r w:rsidR="009E35CF" w:rsidRPr="009E35CF">
        <w:rPr>
          <w:rFonts w:ascii="Times New Roman" w:eastAsiaTheme="minorEastAsia" w:hAnsi="Times New Roman" w:cs="Times New Roman"/>
          <w:b/>
          <w:bCs/>
          <w:sz w:val="26"/>
          <w:szCs w:val="26"/>
        </w:rPr>
        <w:t>D</w:t>
      </w:r>
      <w:r w:rsidR="00571BE6" w:rsidRPr="00CA3327">
        <w:rPr>
          <w:rFonts w:ascii="Times New Roman" w:eastAsiaTheme="minorEastAsia" w:hAnsi="Times New Roman" w:cs="Times New Roman"/>
          <w:b/>
          <w:bCs/>
          <w:sz w:val="26"/>
          <w:szCs w:val="26"/>
        </w:rPr>
        <w:t xml:space="preserve">iscovery </w:t>
      </w:r>
      <w:r w:rsidR="009E35CF" w:rsidRPr="009E35CF">
        <w:rPr>
          <w:rFonts w:ascii="Times New Roman" w:eastAsiaTheme="minorEastAsia" w:hAnsi="Times New Roman" w:cs="Times New Roman"/>
          <w:b/>
          <w:bCs/>
          <w:sz w:val="26"/>
          <w:szCs w:val="26"/>
        </w:rPr>
        <w:t>D</w:t>
      </w:r>
      <w:r w:rsidR="00571BE6" w:rsidRPr="00CA3327">
        <w:rPr>
          <w:rFonts w:ascii="Times New Roman" w:eastAsiaTheme="minorEastAsia" w:hAnsi="Times New Roman" w:cs="Times New Roman"/>
          <w:b/>
          <w:bCs/>
          <w:sz w:val="26"/>
          <w:szCs w:val="26"/>
        </w:rPr>
        <w:t>eadline</w:t>
      </w:r>
      <w:r w:rsidR="009E35CF" w:rsidRPr="00CA3327">
        <w:rPr>
          <w:rFonts w:ascii="Times New Roman" w:eastAsiaTheme="minorEastAsia" w:hAnsi="Times New Roman" w:cs="Times New Roman"/>
          <w:b/>
          <w:sz w:val="26"/>
          <w:szCs w:val="26"/>
        </w:rPr>
        <w:t>s.</w:t>
      </w:r>
    </w:p>
    <w:p w14:paraId="74483E58" w14:textId="2D593A42" w:rsidR="002231A0" w:rsidRPr="00CA3327" w:rsidRDefault="00E41971" w:rsidP="00CA3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b/>
      </w:r>
      <w:r w:rsidR="00571BE6" w:rsidRPr="00CA3327">
        <w:rPr>
          <w:rFonts w:ascii="Times New Roman" w:eastAsiaTheme="minorEastAsia" w:hAnsi="Times New Roman" w:cs="Times New Roman"/>
          <w:sz w:val="26"/>
          <w:szCs w:val="26"/>
        </w:rPr>
        <w:t xml:space="preserve">Discovery </w:t>
      </w:r>
      <w:r w:rsidR="00B001EA">
        <w:rPr>
          <w:rFonts w:ascii="Times New Roman" w:eastAsiaTheme="minorEastAsia" w:hAnsi="Times New Roman" w:cs="Times New Roman"/>
          <w:sz w:val="26"/>
          <w:szCs w:val="26"/>
        </w:rPr>
        <w:t xml:space="preserve">must </w:t>
      </w:r>
      <w:r w:rsidR="00571BE6" w:rsidRPr="00CA3327">
        <w:rPr>
          <w:rFonts w:ascii="Times New Roman" w:eastAsiaTheme="minorEastAsia" w:hAnsi="Times New Roman" w:cs="Times New Roman"/>
          <w:sz w:val="26"/>
          <w:szCs w:val="26"/>
        </w:rPr>
        <w:t>commence on or before the date of arraignment of the defendant(s).</w:t>
      </w:r>
      <w:r w:rsidR="00321B29" w:rsidRPr="00CA3327">
        <w:rPr>
          <w:rFonts w:ascii="Times New Roman" w:eastAsiaTheme="minorEastAsia" w:hAnsi="Times New Roman" w:cs="Times New Roman"/>
          <w:sz w:val="26"/>
          <w:szCs w:val="26"/>
        </w:rPr>
        <w:t xml:space="preserve"> </w:t>
      </w:r>
      <w:r w:rsidR="00571BE6" w:rsidRPr="00CA3327">
        <w:rPr>
          <w:rFonts w:ascii="Times New Roman" w:eastAsiaTheme="minorEastAsia" w:hAnsi="Times New Roman" w:cs="Times New Roman"/>
          <w:sz w:val="26"/>
          <w:szCs w:val="26"/>
        </w:rPr>
        <w:t xml:space="preserve">Discovery </w:t>
      </w:r>
      <w:r w:rsidR="00B001EA">
        <w:rPr>
          <w:rFonts w:ascii="Times New Roman" w:eastAsiaTheme="minorEastAsia" w:hAnsi="Times New Roman" w:cs="Times New Roman"/>
          <w:sz w:val="26"/>
          <w:szCs w:val="26"/>
        </w:rPr>
        <w:t xml:space="preserve">must </w:t>
      </w:r>
      <w:r w:rsidR="00571BE6" w:rsidRPr="00CA3327">
        <w:rPr>
          <w:rFonts w:ascii="Times New Roman" w:eastAsiaTheme="minorEastAsia" w:hAnsi="Times New Roman" w:cs="Times New Roman"/>
          <w:sz w:val="26"/>
          <w:szCs w:val="26"/>
        </w:rPr>
        <w:t xml:space="preserve">be completed </w:t>
      </w:r>
      <w:r w:rsidR="008B71F6">
        <w:rPr>
          <w:rFonts w:ascii="Times New Roman" w:eastAsiaTheme="minorEastAsia" w:hAnsi="Times New Roman" w:cs="Times New Roman"/>
          <w:sz w:val="26"/>
          <w:szCs w:val="26"/>
        </w:rPr>
        <w:t xml:space="preserve">within </w:t>
      </w:r>
      <w:r w:rsidR="00571BE6" w:rsidRPr="00CA3327">
        <w:rPr>
          <w:rFonts w:ascii="Times New Roman" w:eastAsiaTheme="minorEastAsia" w:hAnsi="Times New Roman" w:cs="Times New Roman"/>
          <w:sz w:val="26"/>
          <w:szCs w:val="26"/>
        </w:rPr>
        <w:t xml:space="preserve">30 days after arraignment, to the extent possible. </w:t>
      </w:r>
      <w:r w:rsidRPr="00CA3327">
        <w:rPr>
          <w:rFonts w:ascii="Times New Roman" w:eastAsiaTheme="minorEastAsia" w:hAnsi="Times New Roman" w:cs="Times New Roman"/>
          <w:sz w:val="26"/>
          <w:szCs w:val="26"/>
        </w:rPr>
        <w:t xml:space="preserve">Any such discovery not provided by 30 days after arraignment must be </w:t>
      </w:r>
      <w:r w:rsidR="008915C7" w:rsidRPr="00CA3327">
        <w:rPr>
          <w:rFonts w:ascii="Times New Roman" w:eastAsiaTheme="minorEastAsia" w:hAnsi="Times New Roman" w:cs="Times New Roman"/>
          <w:sz w:val="26"/>
          <w:szCs w:val="26"/>
        </w:rPr>
        <w:t xml:space="preserve">promptly </w:t>
      </w:r>
      <w:r w:rsidRPr="00CA3327">
        <w:rPr>
          <w:rFonts w:ascii="Times New Roman" w:eastAsiaTheme="minorEastAsia" w:hAnsi="Times New Roman" w:cs="Times New Roman"/>
          <w:sz w:val="26"/>
          <w:szCs w:val="26"/>
        </w:rPr>
        <w:t xml:space="preserve">provided upon </w:t>
      </w:r>
      <w:r w:rsidR="00296B9F" w:rsidRPr="00CA3327">
        <w:rPr>
          <w:rFonts w:ascii="Times New Roman" w:eastAsiaTheme="minorEastAsia" w:hAnsi="Times New Roman" w:cs="Times New Roman"/>
          <w:sz w:val="26"/>
          <w:szCs w:val="26"/>
        </w:rPr>
        <w:t>availability.</w:t>
      </w:r>
      <w:r w:rsidRPr="00CA3327">
        <w:rPr>
          <w:rFonts w:ascii="Times New Roman" w:eastAsiaTheme="minorEastAsia" w:hAnsi="Times New Roman" w:cs="Times New Roman"/>
          <w:sz w:val="26"/>
          <w:szCs w:val="26"/>
        </w:rPr>
        <w:t xml:space="preserve">  </w:t>
      </w:r>
      <w:r w:rsidR="00571BE6" w:rsidRPr="00CA3327">
        <w:rPr>
          <w:rFonts w:ascii="Times New Roman" w:eastAsiaTheme="minorEastAsia" w:hAnsi="Times New Roman" w:cs="Times New Roman"/>
          <w:sz w:val="26"/>
          <w:szCs w:val="26"/>
        </w:rPr>
        <w:t>This 30-day deadline does not apply to discovery that</w:t>
      </w:r>
      <w:r w:rsidR="00B80781" w:rsidRPr="00CA3327">
        <w:rPr>
          <w:rFonts w:ascii="Times New Roman" w:eastAsiaTheme="minorEastAsia" w:hAnsi="Times New Roman" w:cs="Times New Roman"/>
          <w:sz w:val="26"/>
          <w:szCs w:val="26"/>
        </w:rPr>
        <w:t xml:space="preserve"> is</w:t>
      </w:r>
      <w:r w:rsidR="00571BE6" w:rsidRPr="00CA3327">
        <w:rPr>
          <w:rFonts w:ascii="Times New Roman" w:eastAsiaTheme="minorEastAsia" w:hAnsi="Times New Roman" w:cs="Times New Roman"/>
          <w:sz w:val="26"/>
          <w:szCs w:val="26"/>
        </w:rPr>
        <w:t xml:space="preserve">: </w:t>
      </w:r>
    </w:p>
    <w:p w14:paraId="68D78548" w14:textId="70D58B99" w:rsidR="002231A0" w:rsidRPr="00CA3327" w:rsidRDefault="008F65C5" w:rsidP="00CA3327">
      <w:pPr>
        <w:numPr>
          <w:ilvl w:val="0"/>
          <w:numId w:val="13"/>
        </w:numPr>
        <w:autoSpaceDE w:val="0"/>
        <w:autoSpaceDN w:val="0"/>
        <w:adjustRightInd w:val="0"/>
        <w:spacing w:after="0" w:line="480" w:lineRule="auto"/>
        <w:ind w:left="1440" w:hanging="720"/>
        <w:contextualSpacing/>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n</w:t>
      </w:r>
      <w:r w:rsidR="002231A0" w:rsidRPr="00CA3327">
        <w:rPr>
          <w:rFonts w:ascii="Times New Roman" w:eastAsiaTheme="minorEastAsia" w:hAnsi="Times New Roman" w:cs="Times New Roman"/>
          <w:sz w:val="26"/>
          <w:szCs w:val="26"/>
        </w:rPr>
        <w:t xml:space="preserve">ot yet </w:t>
      </w:r>
      <w:r w:rsidR="00B80781" w:rsidRPr="00CA3327">
        <w:rPr>
          <w:rFonts w:ascii="Times New Roman" w:eastAsiaTheme="minorEastAsia" w:hAnsi="Times New Roman" w:cs="Times New Roman"/>
          <w:sz w:val="26"/>
          <w:szCs w:val="26"/>
        </w:rPr>
        <w:t>available</w:t>
      </w:r>
      <w:r w:rsidR="002231A0" w:rsidRPr="00CA3327">
        <w:rPr>
          <w:rFonts w:ascii="Times New Roman" w:eastAsiaTheme="minorEastAsia" w:hAnsi="Times New Roman" w:cs="Times New Roman"/>
          <w:sz w:val="26"/>
          <w:szCs w:val="26"/>
        </w:rPr>
        <w:t>;</w:t>
      </w:r>
    </w:p>
    <w:p w14:paraId="2D183103" w14:textId="3EF480AF" w:rsidR="00B80781" w:rsidRPr="00CA3327" w:rsidRDefault="008F65C5" w:rsidP="00CA3327">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left="1440" w:hanging="720"/>
        <w:contextualSpacing/>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n</w:t>
      </w:r>
      <w:r w:rsidR="00B80781" w:rsidRPr="00CA3327">
        <w:rPr>
          <w:rFonts w:ascii="Times New Roman" w:eastAsiaTheme="minorEastAsia" w:hAnsi="Times New Roman" w:cs="Times New Roman"/>
          <w:sz w:val="26"/>
          <w:szCs w:val="26"/>
        </w:rPr>
        <w:t xml:space="preserve">ot </w:t>
      </w:r>
      <w:r w:rsidR="00296B9F" w:rsidRPr="00CA3327">
        <w:rPr>
          <w:rFonts w:ascii="Times New Roman" w:eastAsiaTheme="minorEastAsia" w:hAnsi="Times New Roman" w:cs="Times New Roman"/>
          <w:sz w:val="26"/>
          <w:szCs w:val="26"/>
        </w:rPr>
        <w:t xml:space="preserve">yet </w:t>
      </w:r>
      <w:r w:rsidR="00571BE6" w:rsidRPr="00CA3327">
        <w:rPr>
          <w:rFonts w:ascii="Times New Roman" w:eastAsiaTheme="minorEastAsia" w:hAnsi="Times New Roman" w:cs="Times New Roman"/>
          <w:sz w:val="26"/>
          <w:szCs w:val="26"/>
        </w:rPr>
        <w:t>memorialized in writing</w:t>
      </w:r>
      <w:r w:rsidR="00B80781" w:rsidRPr="00CA3327">
        <w:rPr>
          <w:rFonts w:ascii="Times New Roman" w:eastAsiaTheme="minorEastAsia" w:hAnsi="Times New Roman" w:cs="Times New Roman"/>
          <w:sz w:val="26"/>
          <w:szCs w:val="26"/>
        </w:rPr>
        <w:t>;</w:t>
      </w:r>
    </w:p>
    <w:p w14:paraId="444F526C" w14:textId="276AE077" w:rsidR="00343B95" w:rsidRPr="00CA3327" w:rsidRDefault="00122BCB" w:rsidP="00CA3327">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left="1440" w:hanging="720"/>
        <w:contextualSpacing/>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ESI </w:t>
      </w:r>
      <w:r w:rsidR="00571BE6" w:rsidRPr="00CA3327">
        <w:rPr>
          <w:rFonts w:ascii="Times New Roman" w:eastAsiaTheme="minorEastAsia" w:hAnsi="Times New Roman" w:cs="Times New Roman"/>
          <w:sz w:val="26"/>
          <w:szCs w:val="26"/>
        </w:rPr>
        <w:t>that is not yet processed and formatted for delivery and access;</w:t>
      </w:r>
      <w:r w:rsidR="002A6859">
        <w:rPr>
          <w:rFonts w:ascii="Times New Roman" w:eastAsiaTheme="minorEastAsia" w:hAnsi="Times New Roman" w:cs="Times New Roman"/>
          <w:sz w:val="26"/>
          <w:szCs w:val="26"/>
        </w:rPr>
        <w:t xml:space="preserve"> or</w:t>
      </w:r>
      <w:r w:rsidR="00571BE6" w:rsidRPr="00CA3327">
        <w:rPr>
          <w:rFonts w:ascii="Times New Roman" w:eastAsiaTheme="minorEastAsia" w:hAnsi="Times New Roman" w:cs="Times New Roman"/>
          <w:sz w:val="26"/>
          <w:szCs w:val="26"/>
        </w:rPr>
        <w:t xml:space="preserve">  </w:t>
      </w:r>
    </w:p>
    <w:p w14:paraId="58688EBB" w14:textId="5A346746" w:rsidR="00296B9F" w:rsidRPr="00CA3327" w:rsidRDefault="00C97C1B" w:rsidP="00CA3327">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left="1440" w:hanging="720"/>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lastRenderedPageBreak/>
        <w:t xml:space="preserve"> </w:t>
      </w:r>
      <w:r w:rsidR="00571BE6" w:rsidRPr="00CA3327">
        <w:rPr>
          <w:rFonts w:ascii="Times New Roman" w:eastAsiaTheme="minorEastAsia" w:hAnsi="Times New Roman" w:cs="Times New Roman"/>
          <w:sz w:val="26"/>
          <w:szCs w:val="26"/>
        </w:rPr>
        <w:t xml:space="preserve">Jencks Act materials. </w:t>
      </w:r>
    </w:p>
    <w:p w14:paraId="46D0B22B" w14:textId="1D9C7B52" w:rsidR="00571BE6" w:rsidRPr="00CA3327" w:rsidRDefault="00296B9F" w:rsidP="00CA3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b/>
          <w:sz w:val="26"/>
          <w:szCs w:val="26"/>
        </w:rPr>
      </w:pPr>
      <w:r w:rsidRPr="00CA3327">
        <w:rPr>
          <w:rFonts w:ascii="Times New Roman" w:eastAsiaTheme="minorEastAsia" w:hAnsi="Times New Roman" w:cs="Times New Roman"/>
          <w:sz w:val="26"/>
          <w:szCs w:val="26"/>
        </w:rPr>
        <w:tab/>
      </w:r>
      <w:r w:rsidR="00D62E89" w:rsidRPr="00CA3327">
        <w:rPr>
          <w:rFonts w:ascii="Times New Roman" w:eastAsiaTheme="minorEastAsia" w:hAnsi="Times New Roman" w:cs="Times New Roman"/>
          <w:sz w:val="26"/>
          <w:szCs w:val="26"/>
        </w:rPr>
        <w:t xml:space="preserve">Except in cases in which the government has invoked the Jencks Act, </w:t>
      </w:r>
      <w:r w:rsidR="00AF53EB" w:rsidRPr="00CA3327">
        <w:rPr>
          <w:rFonts w:ascii="Times New Roman" w:eastAsiaTheme="minorEastAsia" w:hAnsi="Times New Roman" w:cs="Times New Roman"/>
          <w:sz w:val="26"/>
          <w:szCs w:val="26"/>
        </w:rPr>
        <w:t xml:space="preserve">if any witness provides a statement within 30 days of trial, </w:t>
      </w:r>
      <w:r w:rsidR="00571BE6" w:rsidRPr="00CA3327">
        <w:rPr>
          <w:rFonts w:ascii="Times New Roman" w:eastAsiaTheme="minorEastAsia" w:hAnsi="Times New Roman" w:cs="Times New Roman"/>
          <w:sz w:val="26"/>
          <w:szCs w:val="26"/>
        </w:rPr>
        <w:t xml:space="preserve">the government </w:t>
      </w:r>
      <w:r w:rsidR="00B001EA">
        <w:rPr>
          <w:rFonts w:ascii="Times New Roman" w:eastAsiaTheme="minorEastAsia" w:hAnsi="Times New Roman" w:cs="Times New Roman"/>
          <w:sz w:val="26"/>
          <w:szCs w:val="26"/>
        </w:rPr>
        <w:t>must</w:t>
      </w:r>
      <w:r w:rsidR="00B001EA" w:rsidRPr="00CA3327">
        <w:rPr>
          <w:rFonts w:ascii="Times New Roman" w:eastAsiaTheme="minorEastAsia" w:hAnsi="Times New Roman" w:cs="Times New Roman"/>
          <w:sz w:val="26"/>
          <w:szCs w:val="26"/>
        </w:rPr>
        <w:t xml:space="preserve"> </w:t>
      </w:r>
      <w:r w:rsidR="00571BE6" w:rsidRPr="00CA3327">
        <w:rPr>
          <w:rFonts w:ascii="Times New Roman" w:eastAsiaTheme="minorEastAsia" w:hAnsi="Times New Roman" w:cs="Times New Roman"/>
          <w:sz w:val="26"/>
          <w:szCs w:val="26"/>
        </w:rPr>
        <w:t xml:space="preserve">promptly provide </w:t>
      </w:r>
      <w:r w:rsidR="000002CE" w:rsidRPr="00CA3327">
        <w:rPr>
          <w:rFonts w:ascii="Times New Roman" w:eastAsiaTheme="minorEastAsia" w:hAnsi="Times New Roman" w:cs="Times New Roman"/>
          <w:sz w:val="26"/>
          <w:szCs w:val="26"/>
        </w:rPr>
        <w:t xml:space="preserve">the </w:t>
      </w:r>
      <w:r w:rsidR="00571BE6" w:rsidRPr="00CA3327">
        <w:rPr>
          <w:rFonts w:ascii="Times New Roman" w:eastAsiaTheme="minorEastAsia" w:hAnsi="Times New Roman" w:cs="Times New Roman"/>
          <w:sz w:val="26"/>
          <w:szCs w:val="26"/>
        </w:rPr>
        <w:t xml:space="preserve">defense </w:t>
      </w:r>
      <w:r w:rsidR="000002CE" w:rsidRPr="00CA3327">
        <w:rPr>
          <w:rFonts w:ascii="Times New Roman" w:eastAsiaTheme="minorEastAsia" w:hAnsi="Times New Roman" w:cs="Times New Roman"/>
          <w:sz w:val="26"/>
          <w:szCs w:val="26"/>
        </w:rPr>
        <w:t xml:space="preserve">with </w:t>
      </w:r>
      <w:r w:rsidR="00571BE6" w:rsidRPr="00CA3327">
        <w:rPr>
          <w:rFonts w:ascii="Times New Roman" w:eastAsiaTheme="minorEastAsia" w:hAnsi="Times New Roman" w:cs="Times New Roman"/>
          <w:sz w:val="26"/>
          <w:szCs w:val="26"/>
        </w:rPr>
        <w:t>a summary of the witness’s statements that are different in any respect than prior oral or written statements by the witness, or that provide information or detail not provided by the witness in any prior statements discovered by the defen</w:t>
      </w:r>
      <w:r w:rsidR="000002CE" w:rsidRPr="00CA3327">
        <w:rPr>
          <w:rFonts w:ascii="Times New Roman" w:eastAsiaTheme="minorEastAsia" w:hAnsi="Times New Roman" w:cs="Times New Roman"/>
          <w:sz w:val="26"/>
          <w:szCs w:val="26"/>
        </w:rPr>
        <w:t>se</w:t>
      </w:r>
      <w:r w:rsidR="00571BE6" w:rsidRPr="00CA3327">
        <w:rPr>
          <w:rFonts w:ascii="Times New Roman" w:eastAsiaTheme="minorEastAsia" w:hAnsi="Times New Roman" w:cs="Times New Roman"/>
          <w:sz w:val="26"/>
          <w:szCs w:val="26"/>
        </w:rPr>
        <w:t xml:space="preserve">. The government </w:t>
      </w:r>
      <w:r w:rsidR="00B001EA">
        <w:rPr>
          <w:rFonts w:ascii="Times New Roman" w:eastAsiaTheme="minorEastAsia" w:hAnsi="Times New Roman" w:cs="Times New Roman"/>
          <w:sz w:val="26"/>
          <w:szCs w:val="26"/>
        </w:rPr>
        <w:t xml:space="preserve">must </w:t>
      </w:r>
      <w:r w:rsidR="00571BE6" w:rsidRPr="00CA3327">
        <w:rPr>
          <w:rFonts w:ascii="Times New Roman" w:eastAsiaTheme="minorEastAsia" w:hAnsi="Times New Roman" w:cs="Times New Roman"/>
          <w:sz w:val="26"/>
          <w:szCs w:val="26"/>
        </w:rPr>
        <w:t xml:space="preserve">provide this summary to the defense by email within 72 hours of the witness’s statements, and in no event any later than 4 hours before the witness testifies. </w:t>
      </w:r>
      <w:r w:rsidR="00D62E89" w:rsidRPr="00CA3327">
        <w:rPr>
          <w:rFonts w:ascii="Times New Roman" w:eastAsiaTheme="minorEastAsia" w:hAnsi="Times New Roman" w:cs="Times New Roman"/>
          <w:sz w:val="26"/>
          <w:szCs w:val="26"/>
        </w:rPr>
        <w:t xml:space="preserve">The statements </w:t>
      </w:r>
      <w:r w:rsidR="007D41B7" w:rsidRPr="00CA3327">
        <w:rPr>
          <w:rFonts w:ascii="Times New Roman" w:eastAsiaTheme="minorEastAsia" w:hAnsi="Times New Roman" w:cs="Times New Roman"/>
          <w:sz w:val="26"/>
          <w:szCs w:val="26"/>
        </w:rPr>
        <w:t xml:space="preserve">or memoranda of interviews </w:t>
      </w:r>
      <w:r w:rsidR="00B001EA" w:rsidRPr="00CA3327">
        <w:rPr>
          <w:rFonts w:ascii="Times New Roman" w:eastAsiaTheme="minorEastAsia" w:hAnsi="Times New Roman" w:cs="Times New Roman"/>
          <w:sz w:val="26"/>
          <w:szCs w:val="26"/>
        </w:rPr>
        <w:t xml:space="preserve">must </w:t>
      </w:r>
      <w:r w:rsidR="007D41B7" w:rsidRPr="00CA3327">
        <w:rPr>
          <w:rFonts w:ascii="Times New Roman" w:eastAsiaTheme="minorEastAsia" w:hAnsi="Times New Roman" w:cs="Times New Roman"/>
          <w:sz w:val="26"/>
          <w:szCs w:val="26"/>
        </w:rPr>
        <w:t xml:space="preserve">also </w:t>
      </w:r>
      <w:r w:rsidR="00D62E89" w:rsidRPr="00CA3327">
        <w:rPr>
          <w:rFonts w:ascii="Times New Roman" w:eastAsiaTheme="minorEastAsia" w:hAnsi="Times New Roman" w:cs="Times New Roman"/>
          <w:sz w:val="26"/>
          <w:szCs w:val="26"/>
        </w:rPr>
        <w:t xml:space="preserve">be memorialized in writing </w:t>
      </w:r>
      <w:r w:rsidR="002D2DB6" w:rsidRPr="00CA3327">
        <w:rPr>
          <w:rFonts w:ascii="Times New Roman" w:eastAsiaTheme="minorEastAsia" w:hAnsi="Times New Roman" w:cs="Times New Roman"/>
          <w:sz w:val="26"/>
          <w:szCs w:val="26"/>
        </w:rPr>
        <w:t>and promptly pro</w:t>
      </w:r>
      <w:r w:rsidR="0025244D" w:rsidRPr="00CA3327">
        <w:rPr>
          <w:rFonts w:ascii="Times New Roman" w:eastAsiaTheme="minorEastAsia" w:hAnsi="Times New Roman" w:cs="Times New Roman"/>
          <w:sz w:val="26"/>
          <w:szCs w:val="26"/>
        </w:rPr>
        <w:t>vided</w:t>
      </w:r>
      <w:r w:rsidR="002D2DB6" w:rsidRPr="00CA3327">
        <w:rPr>
          <w:rFonts w:ascii="Times New Roman" w:eastAsiaTheme="minorEastAsia" w:hAnsi="Times New Roman" w:cs="Times New Roman"/>
          <w:sz w:val="26"/>
          <w:szCs w:val="26"/>
        </w:rPr>
        <w:t xml:space="preserve"> to the defense.</w:t>
      </w:r>
      <w:r w:rsidR="002D2DB6" w:rsidRPr="00CA3327">
        <w:rPr>
          <w:rFonts w:ascii="Times New Roman" w:eastAsiaTheme="minorEastAsia" w:hAnsi="Times New Roman" w:cs="Times New Roman"/>
          <w:b/>
          <w:sz w:val="26"/>
          <w:szCs w:val="26"/>
        </w:rPr>
        <w:t xml:space="preserve"> </w:t>
      </w:r>
    </w:p>
    <w:p w14:paraId="4BE9E61F" w14:textId="7BFA70DB" w:rsidR="00571BE6" w:rsidRPr="00CA3327" w:rsidRDefault="00E07537" w:rsidP="00CA3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b/>
      </w:r>
      <w:r w:rsidR="00571BE6" w:rsidRPr="00CA3327">
        <w:rPr>
          <w:rFonts w:ascii="Times New Roman" w:eastAsiaTheme="minorEastAsia" w:hAnsi="Times New Roman" w:cs="Times New Roman"/>
          <w:sz w:val="26"/>
          <w:szCs w:val="26"/>
        </w:rPr>
        <w:t xml:space="preserve">The government </w:t>
      </w:r>
      <w:r w:rsidR="00B001EA">
        <w:rPr>
          <w:rFonts w:ascii="Times New Roman" w:eastAsiaTheme="minorEastAsia" w:hAnsi="Times New Roman" w:cs="Times New Roman"/>
          <w:sz w:val="26"/>
          <w:szCs w:val="26"/>
        </w:rPr>
        <w:t>must</w:t>
      </w:r>
      <w:r w:rsidR="00B001EA" w:rsidRPr="00CA3327">
        <w:rPr>
          <w:rFonts w:ascii="Times New Roman" w:eastAsiaTheme="minorEastAsia" w:hAnsi="Times New Roman" w:cs="Times New Roman"/>
          <w:sz w:val="26"/>
          <w:szCs w:val="26"/>
        </w:rPr>
        <w:t xml:space="preserve"> </w:t>
      </w:r>
      <w:r w:rsidR="005C4219">
        <w:rPr>
          <w:rFonts w:ascii="Times New Roman" w:eastAsiaTheme="minorEastAsia" w:hAnsi="Times New Roman" w:cs="Times New Roman"/>
          <w:sz w:val="26"/>
          <w:szCs w:val="26"/>
        </w:rPr>
        <w:t>file its n</w:t>
      </w:r>
      <w:r w:rsidR="00571BE6" w:rsidRPr="00CA3327">
        <w:rPr>
          <w:rFonts w:ascii="Times New Roman" w:eastAsiaTheme="minorEastAsia" w:hAnsi="Times New Roman" w:cs="Times New Roman"/>
          <w:sz w:val="26"/>
          <w:szCs w:val="26"/>
        </w:rPr>
        <w:t xml:space="preserve">otice of </w:t>
      </w:r>
      <w:r w:rsidR="00B001EA">
        <w:rPr>
          <w:rFonts w:ascii="Times New Roman" w:eastAsiaTheme="minorEastAsia" w:hAnsi="Times New Roman" w:cs="Times New Roman"/>
          <w:sz w:val="26"/>
          <w:szCs w:val="26"/>
        </w:rPr>
        <w:t>Fed. R. Evid.</w:t>
      </w:r>
      <w:r w:rsidR="00571BE6" w:rsidRPr="00CA3327">
        <w:rPr>
          <w:rFonts w:ascii="Times New Roman" w:eastAsiaTheme="minorEastAsia" w:hAnsi="Times New Roman" w:cs="Times New Roman"/>
          <w:sz w:val="26"/>
          <w:szCs w:val="26"/>
        </w:rPr>
        <w:t xml:space="preserve"> 404(b) evidence it intends to use at trial, on or before 21 days before trial. </w:t>
      </w:r>
    </w:p>
    <w:p w14:paraId="0C434FD8" w14:textId="756FB83A" w:rsidR="00943767" w:rsidRPr="00CA3327" w:rsidRDefault="00D00768" w:rsidP="00CA3327">
      <w:pPr>
        <w:numPr>
          <w:ilvl w:val="12"/>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b/>
          <w:bCs/>
          <w:sz w:val="26"/>
          <w:szCs w:val="26"/>
        </w:rPr>
        <w:t xml:space="preserve">Section </w:t>
      </w:r>
      <w:r w:rsidR="00B001EA">
        <w:rPr>
          <w:rFonts w:ascii="Times New Roman" w:eastAsiaTheme="minorEastAsia" w:hAnsi="Times New Roman" w:cs="Times New Roman"/>
          <w:b/>
          <w:bCs/>
          <w:sz w:val="26"/>
          <w:szCs w:val="26"/>
        </w:rPr>
        <w:t>10</w:t>
      </w:r>
      <w:r w:rsidR="00943767" w:rsidRPr="00CA3327">
        <w:rPr>
          <w:rFonts w:ascii="Times New Roman" w:eastAsiaTheme="minorEastAsia" w:hAnsi="Times New Roman" w:cs="Times New Roman"/>
          <w:b/>
          <w:bCs/>
          <w:sz w:val="26"/>
          <w:szCs w:val="26"/>
        </w:rPr>
        <w:t xml:space="preserve">: </w:t>
      </w:r>
      <w:r w:rsidR="009E35CF">
        <w:rPr>
          <w:rFonts w:ascii="Times New Roman" w:eastAsiaTheme="minorEastAsia" w:hAnsi="Times New Roman" w:cs="Times New Roman"/>
          <w:b/>
          <w:bCs/>
          <w:sz w:val="26"/>
          <w:szCs w:val="26"/>
        </w:rPr>
        <w:t xml:space="preserve"> </w:t>
      </w:r>
      <w:r w:rsidR="00943767" w:rsidRPr="00CA3327">
        <w:rPr>
          <w:rFonts w:ascii="Times New Roman" w:eastAsiaTheme="minorEastAsia" w:hAnsi="Times New Roman" w:cs="Times New Roman"/>
          <w:b/>
          <w:bCs/>
          <w:sz w:val="26"/>
          <w:szCs w:val="26"/>
        </w:rPr>
        <w:t xml:space="preserve">Reciprocal </w:t>
      </w:r>
      <w:r w:rsidR="009E35CF">
        <w:rPr>
          <w:rFonts w:ascii="Times New Roman" w:eastAsiaTheme="minorEastAsia" w:hAnsi="Times New Roman" w:cs="Times New Roman"/>
          <w:b/>
          <w:bCs/>
          <w:sz w:val="26"/>
          <w:szCs w:val="26"/>
        </w:rPr>
        <w:t>D</w:t>
      </w:r>
      <w:r w:rsidR="00943767" w:rsidRPr="00CA3327">
        <w:rPr>
          <w:rFonts w:ascii="Times New Roman" w:eastAsiaTheme="minorEastAsia" w:hAnsi="Times New Roman" w:cs="Times New Roman"/>
          <w:b/>
          <w:bCs/>
          <w:sz w:val="26"/>
          <w:szCs w:val="26"/>
        </w:rPr>
        <w:t>iscovery</w:t>
      </w:r>
      <w:r w:rsidR="009E35CF">
        <w:rPr>
          <w:rFonts w:ascii="Times New Roman" w:eastAsiaTheme="minorEastAsia" w:hAnsi="Times New Roman" w:cs="Times New Roman"/>
          <w:b/>
          <w:bCs/>
          <w:sz w:val="26"/>
          <w:szCs w:val="26"/>
        </w:rPr>
        <w:t>.</w:t>
      </w:r>
    </w:p>
    <w:p w14:paraId="6F3B34E2" w14:textId="10ABCFAE" w:rsidR="005B163B" w:rsidRPr="00CA3327" w:rsidRDefault="008B71F6" w:rsidP="00CA3327">
      <w:pPr>
        <w:numPr>
          <w:ilvl w:val="12"/>
          <w:numId w:val="8"/>
        </w:numPr>
        <w:tabs>
          <w:tab w:val="clear" w:pos="360"/>
        </w:tabs>
        <w:autoSpaceDE w:val="0"/>
        <w:autoSpaceDN w:val="0"/>
        <w:adjustRightInd w:val="0"/>
        <w:spacing w:after="0" w:line="480" w:lineRule="auto"/>
        <w:contextualSpacing/>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T</w:t>
      </w:r>
      <w:r w:rsidR="00943767" w:rsidRPr="00CA3327">
        <w:rPr>
          <w:rFonts w:ascii="Times New Roman" w:eastAsiaTheme="minorEastAsia" w:hAnsi="Times New Roman" w:cs="Times New Roman"/>
          <w:sz w:val="26"/>
          <w:szCs w:val="26"/>
        </w:rPr>
        <w:t xml:space="preserve">he government </w:t>
      </w:r>
      <w:r w:rsidR="005C4219">
        <w:rPr>
          <w:rFonts w:ascii="Times New Roman" w:eastAsiaTheme="minorEastAsia" w:hAnsi="Times New Roman" w:cs="Times New Roman"/>
          <w:sz w:val="26"/>
          <w:szCs w:val="26"/>
        </w:rPr>
        <w:t>is granted reciprocal discovery</w:t>
      </w:r>
      <w:r w:rsidR="00943767" w:rsidRPr="00CA3327">
        <w:rPr>
          <w:rFonts w:ascii="Times New Roman" w:eastAsiaTheme="minorEastAsia" w:hAnsi="Times New Roman" w:cs="Times New Roman"/>
          <w:sz w:val="26"/>
          <w:szCs w:val="26"/>
        </w:rPr>
        <w:t xml:space="preserve"> </w:t>
      </w:r>
      <w:r w:rsidR="00057F3C" w:rsidRPr="00CA3327">
        <w:rPr>
          <w:rFonts w:ascii="Times New Roman" w:eastAsiaTheme="minorEastAsia" w:hAnsi="Times New Roman" w:cs="Times New Roman"/>
          <w:i/>
          <w:sz w:val="26"/>
          <w:szCs w:val="26"/>
        </w:rPr>
        <w:t>unless</w:t>
      </w:r>
      <w:r w:rsidR="00057F3C" w:rsidRPr="00CA3327">
        <w:rPr>
          <w:rFonts w:ascii="Times New Roman" w:eastAsiaTheme="minorEastAsia" w:hAnsi="Times New Roman" w:cs="Times New Roman"/>
          <w:sz w:val="26"/>
          <w:szCs w:val="26"/>
        </w:rPr>
        <w:t xml:space="preserve"> the defense has given notice that it intends to opt out of receiving discovery that would trigger reciprocal discovery obligations. </w:t>
      </w:r>
      <w:r>
        <w:rPr>
          <w:rFonts w:ascii="Times New Roman" w:eastAsiaTheme="minorEastAsia" w:hAnsi="Times New Roman" w:cs="Times New Roman"/>
          <w:sz w:val="26"/>
          <w:szCs w:val="26"/>
        </w:rPr>
        <w:t>Specifically, as required by Fed. R. Crim. P. 16(b)(1)(A), (B), and (C), t</w:t>
      </w:r>
      <w:r w:rsidR="00057F3C" w:rsidRPr="00CA3327">
        <w:rPr>
          <w:rFonts w:ascii="Times New Roman" w:eastAsiaTheme="minorEastAsia" w:hAnsi="Times New Roman" w:cs="Times New Roman"/>
          <w:sz w:val="26"/>
          <w:szCs w:val="26"/>
        </w:rPr>
        <w:t xml:space="preserve">he defense must provide: </w:t>
      </w:r>
    </w:p>
    <w:p w14:paraId="2073EE60" w14:textId="37CCF97E" w:rsidR="00B001EA" w:rsidRPr="00CA3327" w:rsidRDefault="009B7B68" w:rsidP="00CA3327">
      <w:pPr>
        <w:numPr>
          <w:ilvl w:val="0"/>
          <w:numId w:val="9"/>
        </w:numPr>
        <w:autoSpaceDE w:val="0"/>
        <w:autoSpaceDN w:val="0"/>
        <w:adjustRightInd w:val="0"/>
        <w:spacing w:after="240" w:line="240" w:lineRule="auto"/>
        <w:ind w:left="1440" w:hanging="72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T</w:t>
      </w:r>
      <w:r w:rsidR="005B163B" w:rsidRPr="00CA3327">
        <w:rPr>
          <w:rFonts w:ascii="Times New Roman" w:eastAsiaTheme="minorEastAsia" w:hAnsi="Times New Roman" w:cs="Times New Roman"/>
          <w:sz w:val="26"/>
          <w:szCs w:val="26"/>
        </w:rPr>
        <w:t xml:space="preserve">he government </w:t>
      </w:r>
      <w:r w:rsidR="007D41B7" w:rsidRPr="00CA3327">
        <w:rPr>
          <w:rFonts w:ascii="Times New Roman" w:eastAsiaTheme="minorEastAsia" w:hAnsi="Times New Roman" w:cs="Times New Roman"/>
          <w:sz w:val="26"/>
          <w:szCs w:val="26"/>
        </w:rPr>
        <w:t xml:space="preserve">with </w:t>
      </w:r>
      <w:r w:rsidR="005B163B" w:rsidRPr="00CA3327">
        <w:rPr>
          <w:rFonts w:ascii="Times New Roman" w:eastAsiaTheme="minorEastAsia" w:hAnsi="Times New Roman" w:cs="Times New Roman"/>
          <w:sz w:val="26"/>
          <w:szCs w:val="26"/>
        </w:rPr>
        <w:t>the opportunity to inspect and to copy or photograph books, papers, documents, data, photographs, tangible objects, buildings or places, or copies or portions of any of these items if:</w:t>
      </w:r>
    </w:p>
    <w:p w14:paraId="146B6CDB" w14:textId="5CE1F91F" w:rsidR="005B163B" w:rsidRPr="00CA3327" w:rsidRDefault="00B629DD" w:rsidP="00CA3327">
      <w:pPr>
        <w:autoSpaceDE w:val="0"/>
        <w:autoSpaceDN w:val="0"/>
        <w:adjustRightInd w:val="0"/>
        <w:spacing w:after="240" w:line="240" w:lineRule="auto"/>
        <w:ind w:left="2160" w:hanging="72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a.</w:t>
      </w:r>
      <w:r w:rsidR="005B163B" w:rsidRPr="00CA3327">
        <w:rPr>
          <w:rFonts w:ascii="Times New Roman" w:eastAsiaTheme="minorEastAsia" w:hAnsi="Times New Roman" w:cs="Times New Roman"/>
          <w:sz w:val="26"/>
          <w:szCs w:val="26"/>
        </w:rPr>
        <w:t xml:space="preserve"> </w:t>
      </w:r>
      <w:r w:rsidR="00B001EA">
        <w:rPr>
          <w:rFonts w:ascii="Times New Roman" w:eastAsiaTheme="minorEastAsia" w:hAnsi="Times New Roman" w:cs="Times New Roman"/>
          <w:sz w:val="26"/>
          <w:szCs w:val="26"/>
        </w:rPr>
        <w:tab/>
      </w:r>
      <w:r w:rsidR="005B163B" w:rsidRPr="00CA3327">
        <w:rPr>
          <w:rFonts w:ascii="Times New Roman" w:eastAsiaTheme="minorEastAsia" w:hAnsi="Times New Roman" w:cs="Times New Roman"/>
          <w:sz w:val="26"/>
          <w:szCs w:val="26"/>
        </w:rPr>
        <w:t>t</w:t>
      </w:r>
      <w:r w:rsidR="002A6859">
        <w:rPr>
          <w:rFonts w:ascii="Times New Roman" w:eastAsiaTheme="minorEastAsia" w:hAnsi="Times New Roman" w:cs="Times New Roman"/>
          <w:sz w:val="26"/>
          <w:szCs w:val="26"/>
        </w:rPr>
        <w:t>he item is within the defendant’</w:t>
      </w:r>
      <w:r w:rsidR="005B163B" w:rsidRPr="00CA3327">
        <w:rPr>
          <w:rFonts w:ascii="Times New Roman" w:eastAsiaTheme="minorEastAsia" w:hAnsi="Times New Roman" w:cs="Times New Roman"/>
          <w:sz w:val="26"/>
          <w:szCs w:val="26"/>
        </w:rPr>
        <w:t xml:space="preserve"> possession, custody, or control; and</w:t>
      </w:r>
    </w:p>
    <w:p w14:paraId="75CBD275" w14:textId="0005262F" w:rsidR="00BF6A8D" w:rsidRPr="00CA3327" w:rsidRDefault="00B629DD" w:rsidP="00CA3327">
      <w:pPr>
        <w:autoSpaceDE w:val="0"/>
        <w:autoSpaceDN w:val="0"/>
        <w:adjustRightInd w:val="0"/>
        <w:spacing w:after="240" w:line="240" w:lineRule="auto"/>
        <w:ind w:left="2160" w:hanging="72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b.</w:t>
      </w:r>
      <w:r w:rsidR="005B163B" w:rsidRPr="00CA3327">
        <w:rPr>
          <w:rFonts w:ascii="Times New Roman" w:eastAsiaTheme="minorEastAsia" w:hAnsi="Times New Roman" w:cs="Times New Roman"/>
          <w:sz w:val="26"/>
          <w:szCs w:val="26"/>
        </w:rPr>
        <w:t xml:space="preserve"> </w:t>
      </w:r>
      <w:r w:rsidR="00B001EA">
        <w:rPr>
          <w:rFonts w:ascii="Times New Roman" w:eastAsiaTheme="minorEastAsia" w:hAnsi="Times New Roman" w:cs="Times New Roman"/>
          <w:sz w:val="26"/>
          <w:szCs w:val="26"/>
        </w:rPr>
        <w:tab/>
      </w:r>
      <w:r w:rsidR="005B163B" w:rsidRPr="00CA3327">
        <w:rPr>
          <w:rFonts w:ascii="Times New Roman" w:eastAsiaTheme="minorEastAsia" w:hAnsi="Times New Roman" w:cs="Times New Roman"/>
          <w:sz w:val="26"/>
          <w:szCs w:val="26"/>
        </w:rPr>
        <w:t>the defendant intends t</w:t>
      </w:r>
      <w:r w:rsidR="002A6859">
        <w:rPr>
          <w:rFonts w:ascii="Times New Roman" w:eastAsiaTheme="minorEastAsia" w:hAnsi="Times New Roman" w:cs="Times New Roman"/>
          <w:sz w:val="26"/>
          <w:szCs w:val="26"/>
        </w:rPr>
        <w:t>o use the item in the defendant’</w:t>
      </w:r>
      <w:r w:rsidR="005B163B" w:rsidRPr="00CA3327">
        <w:rPr>
          <w:rFonts w:ascii="Times New Roman" w:eastAsiaTheme="minorEastAsia" w:hAnsi="Times New Roman" w:cs="Times New Roman"/>
          <w:sz w:val="26"/>
          <w:szCs w:val="26"/>
        </w:rPr>
        <w:t>s case-in-chief at trial.</w:t>
      </w:r>
    </w:p>
    <w:p w14:paraId="2E573505" w14:textId="170C3EE2" w:rsidR="000F4344" w:rsidRPr="00CA3327" w:rsidRDefault="009B7B68" w:rsidP="00CA3327">
      <w:pPr>
        <w:numPr>
          <w:ilvl w:val="0"/>
          <w:numId w:val="9"/>
        </w:numPr>
        <w:autoSpaceDE w:val="0"/>
        <w:autoSpaceDN w:val="0"/>
        <w:adjustRightInd w:val="0"/>
        <w:spacing w:after="240" w:line="240" w:lineRule="auto"/>
        <w:ind w:left="1440" w:hanging="72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lastRenderedPageBreak/>
        <w:t>T</w:t>
      </w:r>
      <w:r w:rsidR="00BF6A8D" w:rsidRPr="00CA3327">
        <w:rPr>
          <w:rFonts w:ascii="Times New Roman" w:eastAsiaTheme="minorEastAsia" w:hAnsi="Times New Roman" w:cs="Times New Roman"/>
          <w:sz w:val="26"/>
          <w:szCs w:val="26"/>
        </w:rPr>
        <w:t xml:space="preserve">he government </w:t>
      </w:r>
      <w:r w:rsidR="00031F25" w:rsidRPr="00CA3327">
        <w:rPr>
          <w:rFonts w:ascii="Times New Roman" w:eastAsiaTheme="minorEastAsia" w:hAnsi="Times New Roman" w:cs="Times New Roman"/>
          <w:sz w:val="26"/>
          <w:szCs w:val="26"/>
        </w:rPr>
        <w:t xml:space="preserve">with the opportunity </w:t>
      </w:r>
      <w:r w:rsidR="000F4344" w:rsidRPr="00CA3327">
        <w:rPr>
          <w:rFonts w:ascii="Times New Roman" w:eastAsiaTheme="minorEastAsia" w:hAnsi="Times New Roman" w:cs="Times New Roman"/>
          <w:sz w:val="26"/>
          <w:szCs w:val="26"/>
        </w:rPr>
        <w:t>to inspect and to copy or photograph the results or reports of any physical or mental examination and of any scientific test or experiment if:</w:t>
      </w:r>
    </w:p>
    <w:p w14:paraId="3F19423C" w14:textId="214801CE" w:rsidR="000F4344" w:rsidRPr="00CA3327" w:rsidRDefault="00B629DD" w:rsidP="00CA3327">
      <w:pPr>
        <w:autoSpaceDE w:val="0"/>
        <w:autoSpaceDN w:val="0"/>
        <w:adjustRightInd w:val="0"/>
        <w:spacing w:after="240" w:line="240" w:lineRule="auto"/>
        <w:ind w:left="2160" w:hanging="72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a.</w:t>
      </w:r>
      <w:r w:rsidR="000F4344" w:rsidRPr="00CA3327">
        <w:rPr>
          <w:rFonts w:ascii="Times New Roman" w:eastAsiaTheme="minorEastAsia" w:hAnsi="Times New Roman" w:cs="Times New Roman"/>
          <w:sz w:val="26"/>
          <w:szCs w:val="26"/>
        </w:rPr>
        <w:t xml:space="preserve"> </w:t>
      </w:r>
      <w:r w:rsidR="00B001EA">
        <w:rPr>
          <w:rFonts w:ascii="Times New Roman" w:eastAsiaTheme="minorEastAsia" w:hAnsi="Times New Roman" w:cs="Times New Roman"/>
          <w:sz w:val="26"/>
          <w:szCs w:val="26"/>
        </w:rPr>
        <w:tab/>
      </w:r>
      <w:r w:rsidR="000F4344" w:rsidRPr="00CA3327">
        <w:rPr>
          <w:rFonts w:ascii="Times New Roman" w:eastAsiaTheme="minorEastAsia" w:hAnsi="Times New Roman" w:cs="Times New Roman"/>
          <w:sz w:val="26"/>
          <w:szCs w:val="26"/>
        </w:rPr>
        <w:t>t</w:t>
      </w:r>
      <w:r w:rsidR="002A6859">
        <w:rPr>
          <w:rFonts w:ascii="Times New Roman" w:eastAsiaTheme="minorEastAsia" w:hAnsi="Times New Roman" w:cs="Times New Roman"/>
          <w:sz w:val="26"/>
          <w:szCs w:val="26"/>
        </w:rPr>
        <w:t>he item is within the defendant’</w:t>
      </w:r>
      <w:r w:rsidR="000F4344" w:rsidRPr="00CA3327">
        <w:rPr>
          <w:rFonts w:ascii="Times New Roman" w:eastAsiaTheme="minorEastAsia" w:hAnsi="Times New Roman" w:cs="Times New Roman"/>
          <w:sz w:val="26"/>
          <w:szCs w:val="26"/>
        </w:rPr>
        <w:t>s possession, custody, or control; and</w:t>
      </w:r>
    </w:p>
    <w:p w14:paraId="24B7AE41" w14:textId="49B556BF" w:rsidR="006679D5" w:rsidRPr="00CA3327" w:rsidRDefault="00B629DD" w:rsidP="00CA3327">
      <w:pPr>
        <w:autoSpaceDE w:val="0"/>
        <w:autoSpaceDN w:val="0"/>
        <w:adjustRightInd w:val="0"/>
        <w:spacing w:after="240" w:line="240" w:lineRule="auto"/>
        <w:ind w:left="2160" w:hanging="72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b.</w:t>
      </w:r>
      <w:r w:rsidR="000F4344" w:rsidRPr="00CA3327">
        <w:rPr>
          <w:rFonts w:ascii="Times New Roman" w:eastAsiaTheme="minorEastAsia" w:hAnsi="Times New Roman" w:cs="Times New Roman"/>
          <w:sz w:val="26"/>
          <w:szCs w:val="26"/>
        </w:rPr>
        <w:t xml:space="preserve"> </w:t>
      </w:r>
      <w:r w:rsidR="00B001EA">
        <w:rPr>
          <w:rFonts w:ascii="Times New Roman" w:eastAsiaTheme="minorEastAsia" w:hAnsi="Times New Roman" w:cs="Times New Roman"/>
          <w:sz w:val="26"/>
          <w:szCs w:val="26"/>
        </w:rPr>
        <w:tab/>
      </w:r>
      <w:r w:rsidR="000F4344" w:rsidRPr="00CA3327">
        <w:rPr>
          <w:rFonts w:ascii="Times New Roman" w:eastAsiaTheme="minorEastAsia" w:hAnsi="Times New Roman" w:cs="Times New Roman"/>
          <w:sz w:val="26"/>
          <w:szCs w:val="26"/>
        </w:rPr>
        <w:t>the defendant intends to use the item in th</w:t>
      </w:r>
      <w:r w:rsidR="002A6859">
        <w:rPr>
          <w:rFonts w:ascii="Times New Roman" w:eastAsiaTheme="minorEastAsia" w:hAnsi="Times New Roman" w:cs="Times New Roman"/>
          <w:sz w:val="26"/>
          <w:szCs w:val="26"/>
        </w:rPr>
        <w:t>e defendant’</w:t>
      </w:r>
      <w:r w:rsidR="000F4344" w:rsidRPr="00CA3327">
        <w:rPr>
          <w:rFonts w:ascii="Times New Roman" w:eastAsiaTheme="minorEastAsia" w:hAnsi="Times New Roman" w:cs="Times New Roman"/>
          <w:sz w:val="26"/>
          <w:szCs w:val="26"/>
        </w:rPr>
        <w:t>s case-in-chief at trial, or intends to call the witness who prepared the report and th</w:t>
      </w:r>
      <w:r w:rsidR="002A6859">
        <w:rPr>
          <w:rFonts w:ascii="Times New Roman" w:eastAsiaTheme="minorEastAsia" w:hAnsi="Times New Roman" w:cs="Times New Roman"/>
          <w:sz w:val="26"/>
          <w:szCs w:val="26"/>
        </w:rPr>
        <w:t>e report relates to the witness’</w:t>
      </w:r>
      <w:r w:rsidR="000F4344" w:rsidRPr="00CA3327">
        <w:rPr>
          <w:rFonts w:ascii="Times New Roman" w:eastAsiaTheme="minorEastAsia" w:hAnsi="Times New Roman" w:cs="Times New Roman"/>
          <w:sz w:val="26"/>
          <w:szCs w:val="26"/>
        </w:rPr>
        <w:t>s testimony.</w:t>
      </w:r>
    </w:p>
    <w:p w14:paraId="1790A95F" w14:textId="7EBDEE5F" w:rsidR="000F4344" w:rsidRPr="00CA3327" w:rsidRDefault="00BF6A8D" w:rsidP="00CA3327">
      <w:pPr>
        <w:autoSpaceDE w:val="0"/>
        <w:autoSpaceDN w:val="0"/>
        <w:adjustRightInd w:val="0"/>
        <w:spacing w:after="240" w:line="240" w:lineRule="auto"/>
        <w:ind w:left="144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3.</w:t>
      </w:r>
      <w:r w:rsidR="00B001EA">
        <w:rPr>
          <w:rFonts w:ascii="Times New Roman" w:eastAsiaTheme="minorEastAsia" w:hAnsi="Times New Roman" w:cs="Times New Roman"/>
          <w:sz w:val="26"/>
          <w:szCs w:val="26"/>
        </w:rPr>
        <w:tab/>
      </w:r>
      <w:r w:rsidR="006679D5" w:rsidRPr="00CA3327">
        <w:rPr>
          <w:rFonts w:ascii="Times New Roman" w:eastAsiaTheme="minorEastAsia" w:hAnsi="Times New Roman" w:cs="Times New Roman"/>
          <w:sz w:val="26"/>
          <w:szCs w:val="26"/>
        </w:rPr>
        <w:t>A</w:t>
      </w:r>
      <w:r w:rsidR="000F4344" w:rsidRPr="00CA3327">
        <w:rPr>
          <w:rFonts w:ascii="Times New Roman" w:eastAsiaTheme="minorEastAsia" w:hAnsi="Times New Roman" w:cs="Times New Roman"/>
          <w:sz w:val="26"/>
          <w:szCs w:val="26"/>
        </w:rPr>
        <w:t xml:space="preserve"> written summary of any testimony the defen</w:t>
      </w:r>
      <w:r w:rsidR="00AC40A1" w:rsidRPr="00CA3327">
        <w:rPr>
          <w:rFonts w:ascii="Times New Roman" w:eastAsiaTheme="minorEastAsia" w:hAnsi="Times New Roman" w:cs="Times New Roman"/>
          <w:sz w:val="26"/>
          <w:szCs w:val="26"/>
        </w:rPr>
        <w:t>se</w:t>
      </w:r>
      <w:r w:rsidR="000F4344" w:rsidRPr="00CA3327">
        <w:rPr>
          <w:rFonts w:ascii="Times New Roman" w:eastAsiaTheme="minorEastAsia" w:hAnsi="Times New Roman" w:cs="Times New Roman"/>
          <w:sz w:val="26"/>
          <w:szCs w:val="26"/>
        </w:rPr>
        <w:t xml:space="preserve"> intends to use under </w:t>
      </w:r>
      <w:r w:rsidR="00B001EA">
        <w:rPr>
          <w:rFonts w:ascii="Times New Roman" w:eastAsiaTheme="minorEastAsia" w:hAnsi="Times New Roman" w:cs="Times New Roman"/>
          <w:sz w:val="26"/>
          <w:szCs w:val="26"/>
        </w:rPr>
        <w:t>Fed. R. Evid.</w:t>
      </w:r>
      <w:r w:rsidR="000F4344" w:rsidRPr="00CA3327">
        <w:rPr>
          <w:rFonts w:ascii="Times New Roman" w:eastAsiaTheme="minorEastAsia" w:hAnsi="Times New Roman" w:cs="Times New Roman"/>
          <w:sz w:val="26"/>
          <w:szCs w:val="26"/>
        </w:rPr>
        <w:t xml:space="preserve"> 702, 703, or 705 </w:t>
      </w:r>
      <w:r w:rsidR="00B001EA">
        <w:rPr>
          <w:rFonts w:ascii="Times New Roman" w:eastAsiaTheme="minorEastAsia" w:hAnsi="Times New Roman" w:cs="Times New Roman"/>
          <w:sz w:val="26"/>
          <w:szCs w:val="26"/>
        </w:rPr>
        <w:t xml:space="preserve">as </w:t>
      </w:r>
      <w:r w:rsidR="000F4344" w:rsidRPr="00CA3327">
        <w:rPr>
          <w:rFonts w:ascii="Times New Roman" w:eastAsiaTheme="minorEastAsia" w:hAnsi="Times New Roman" w:cs="Times New Roman"/>
          <w:sz w:val="26"/>
          <w:szCs w:val="26"/>
        </w:rPr>
        <w:t>evidence at trial, if</w:t>
      </w:r>
      <w:r w:rsidR="00B32E62">
        <w:rPr>
          <w:rFonts w:ascii="Times New Roman" w:eastAsiaTheme="minorEastAsia" w:hAnsi="Times New Roman" w:cs="Times New Roman"/>
          <w:sz w:val="26"/>
          <w:szCs w:val="26"/>
        </w:rPr>
        <w:t>:</w:t>
      </w:r>
    </w:p>
    <w:p w14:paraId="5A953FA3" w14:textId="7B1AA96B" w:rsidR="000F4344" w:rsidRPr="00CA3327" w:rsidRDefault="00B629DD" w:rsidP="00CA3327">
      <w:pPr>
        <w:autoSpaceDE w:val="0"/>
        <w:autoSpaceDN w:val="0"/>
        <w:adjustRightInd w:val="0"/>
        <w:spacing w:after="240" w:line="240" w:lineRule="auto"/>
        <w:ind w:left="2160" w:hanging="72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a.</w:t>
      </w:r>
      <w:r w:rsidR="000F4344" w:rsidRPr="00CA3327">
        <w:rPr>
          <w:rFonts w:ascii="Times New Roman" w:eastAsiaTheme="minorEastAsia" w:hAnsi="Times New Roman" w:cs="Times New Roman"/>
          <w:sz w:val="26"/>
          <w:szCs w:val="26"/>
        </w:rPr>
        <w:t xml:space="preserve"> </w:t>
      </w:r>
      <w:r w:rsidR="00B001EA">
        <w:rPr>
          <w:rFonts w:ascii="Times New Roman" w:eastAsiaTheme="minorEastAsia" w:hAnsi="Times New Roman" w:cs="Times New Roman"/>
          <w:sz w:val="26"/>
          <w:szCs w:val="26"/>
        </w:rPr>
        <w:tab/>
      </w:r>
      <w:r w:rsidR="000F4344" w:rsidRPr="00CA3327">
        <w:rPr>
          <w:rFonts w:ascii="Times New Roman" w:eastAsiaTheme="minorEastAsia" w:hAnsi="Times New Roman" w:cs="Times New Roman"/>
          <w:sz w:val="26"/>
          <w:szCs w:val="26"/>
        </w:rPr>
        <w:t xml:space="preserve">the defendant requests disclosure under </w:t>
      </w:r>
      <w:r w:rsidR="008B71F6">
        <w:rPr>
          <w:rFonts w:ascii="Times New Roman" w:eastAsiaTheme="minorEastAsia" w:hAnsi="Times New Roman" w:cs="Times New Roman"/>
          <w:sz w:val="26"/>
          <w:szCs w:val="26"/>
        </w:rPr>
        <w:t>Fed. R. Crim. P. 16</w:t>
      </w:r>
      <w:r w:rsidR="000F4344" w:rsidRPr="00CA3327">
        <w:rPr>
          <w:rFonts w:ascii="Times New Roman" w:eastAsiaTheme="minorEastAsia" w:hAnsi="Times New Roman" w:cs="Times New Roman"/>
          <w:sz w:val="26"/>
          <w:szCs w:val="26"/>
        </w:rPr>
        <w:t>(a)(1)(G) and the government complies</w:t>
      </w:r>
      <w:r w:rsidR="00AC40A1" w:rsidRPr="00CA3327">
        <w:rPr>
          <w:rFonts w:ascii="Times New Roman" w:eastAsiaTheme="minorEastAsia" w:hAnsi="Times New Roman" w:cs="Times New Roman"/>
          <w:sz w:val="26"/>
          <w:szCs w:val="26"/>
        </w:rPr>
        <w:t>,</w:t>
      </w:r>
      <w:r w:rsidR="000F4344" w:rsidRPr="00CA3327">
        <w:rPr>
          <w:rFonts w:ascii="Times New Roman" w:eastAsiaTheme="minorEastAsia" w:hAnsi="Times New Roman" w:cs="Times New Roman"/>
          <w:sz w:val="26"/>
          <w:szCs w:val="26"/>
        </w:rPr>
        <w:t xml:space="preserve"> or</w:t>
      </w:r>
    </w:p>
    <w:p w14:paraId="5272EEA0" w14:textId="09F84963" w:rsidR="000F4344" w:rsidRPr="00CA3327" w:rsidRDefault="00B629DD" w:rsidP="00CA3327">
      <w:pPr>
        <w:autoSpaceDE w:val="0"/>
        <w:autoSpaceDN w:val="0"/>
        <w:adjustRightInd w:val="0"/>
        <w:spacing w:after="240" w:line="240" w:lineRule="auto"/>
        <w:ind w:left="2160" w:hanging="720"/>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b.</w:t>
      </w:r>
      <w:r w:rsidR="000F4344" w:rsidRPr="00CA3327">
        <w:rPr>
          <w:rFonts w:ascii="Times New Roman" w:eastAsiaTheme="minorEastAsia" w:hAnsi="Times New Roman" w:cs="Times New Roman"/>
          <w:sz w:val="26"/>
          <w:szCs w:val="26"/>
        </w:rPr>
        <w:t xml:space="preserve"> </w:t>
      </w:r>
      <w:r w:rsidR="00B001EA">
        <w:rPr>
          <w:rFonts w:ascii="Times New Roman" w:eastAsiaTheme="minorEastAsia" w:hAnsi="Times New Roman" w:cs="Times New Roman"/>
          <w:sz w:val="26"/>
          <w:szCs w:val="26"/>
        </w:rPr>
        <w:tab/>
      </w:r>
      <w:r w:rsidR="002A6859">
        <w:rPr>
          <w:rFonts w:ascii="Times New Roman" w:eastAsiaTheme="minorEastAsia" w:hAnsi="Times New Roman" w:cs="Times New Roman"/>
          <w:sz w:val="26"/>
          <w:szCs w:val="26"/>
        </w:rPr>
        <w:t>t</w:t>
      </w:r>
      <w:r w:rsidR="000F4344" w:rsidRPr="00CA3327">
        <w:rPr>
          <w:rFonts w:ascii="Times New Roman" w:eastAsiaTheme="minorEastAsia" w:hAnsi="Times New Roman" w:cs="Times New Roman"/>
          <w:sz w:val="26"/>
          <w:szCs w:val="26"/>
        </w:rPr>
        <w:t xml:space="preserve">he defendant has given notice under </w:t>
      </w:r>
      <w:r w:rsidR="008B71F6">
        <w:rPr>
          <w:rFonts w:ascii="Times New Roman" w:eastAsiaTheme="minorEastAsia" w:hAnsi="Times New Roman" w:cs="Times New Roman"/>
          <w:sz w:val="26"/>
          <w:szCs w:val="26"/>
        </w:rPr>
        <w:t xml:space="preserve">Fed. R. Crim. P. </w:t>
      </w:r>
      <w:r w:rsidR="000F4344" w:rsidRPr="00CA3327">
        <w:rPr>
          <w:rFonts w:ascii="Times New Roman" w:eastAsiaTheme="minorEastAsia" w:hAnsi="Times New Roman" w:cs="Times New Roman"/>
          <w:sz w:val="26"/>
          <w:szCs w:val="26"/>
        </w:rPr>
        <w:t>12.2(b) of an</w:t>
      </w:r>
      <w:r w:rsidR="00365616">
        <w:rPr>
          <w:rFonts w:ascii="Times New Roman" w:eastAsiaTheme="minorEastAsia" w:hAnsi="Times New Roman" w:cs="Times New Roman"/>
          <w:sz w:val="26"/>
          <w:szCs w:val="26"/>
        </w:rPr>
        <w:t xml:space="preserve"> </w:t>
      </w:r>
      <w:r w:rsidR="000F4344" w:rsidRPr="00CA3327">
        <w:rPr>
          <w:rFonts w:ascii="Times New Roman" w:eastAsiaTheme="minorEastAsia" w:hAnsi="Times New Roman" w:cs="Times New Roman"/>
          <w:sz w:val="26"/>
          <w:szCs w:val="26"/>
        </w:rPr>
        <w:t>intent to present expert testimony on the defendant's mental condition.</w:t>
      </w:r>
      <w:r w:rsidR="006679D5" w:rsidRPr="00CA3327">
        <w:rPr>
          <w:rFonts w:ascii="Times New Roman" w:eastAsiaTheme="minorEastAsia" w:hAnsi="Times New Roman" w:cs="Times New Roman"/>
          <w:sz w:val="26"/>
          <w:szCs w:val="26"/>
        </w:rPr>
        <w:t xml:space="preserve"> </w:t>
      </w:r>
    </w:p>
    <w:p w14:paraId="2EB4BBB6" w14:textId="5ECAE641" w:rsidR="00EC36EC" w:rsidRPr="00CA3327" w:rsidRDefault="008B71F6" w:rsidP="00CA3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S</w:t>
      </w:r>
      <w:r w:rsidR="000F4344" w:rsidRPr="00CA3327">
        <w:rPr>
          <w:rFonts w:ascii="Times New Roman" w:eastAsiaTheme="minorEastAsia" w:hAnsi="Times New Roman" w:cs="Times New Roman"/>
          <w:sz w:val="26"/>
          <w:szCs w:val="26"/>
        </w:rPr>
        <w:t>ummar</w:t>
      </w:r>
      <w:r>
        <w:rPr>
          <w:rFonts w:ascii="Times New Roman" w:eastAsiaTheme="minorEastAsia" w:hAnsi="Times New Roman" w:cs="Times New Roman"/>
          <w:sz w:val="26"/>
          <w:szCs w:val="26"/>
        </w:rPr>
        <w:t>ies of expert testimony</w:t>
      </w:r>
      <w:r w:rsidR="002A6859">
        <w:rPr>
          <w:rFonts w:ascii="Times New Roman" w:eastAsiaTheme="minorEastAsia" w:hAnsi="Times New Roman" w:cs="Times New Roman"/>
          <w:sz w:val="26"/>
          <w:szCs w:val="26"/>
        </w:rPr>
        <w:t xml:space="preserve"> must describe the witness’</w:t>
      </w:r>
      <w:r w:rsidR="000F4344" w:rsidRPr="00CA3327">
        <w:rPr>
          <w:rFonts w:ascii="Times New Roman" w:eastAsiaTheme="minorEastAsia" w:hAnsi="Times New Roman" w:cs="Times New Roman"/>
          <w:sz w:val="26"/>
          <w:szCs w:val="26"/>
        </w:rPr>
        <w:t xml:space="preserve">s opinions, the bases and reasons for </w:t>
      </w:r>
      <w:r w:rsidR="002A6859">
        <w:rPr>
          <w:rFonts w:ascii="Times New Roman" w:eastAsiaTheme="minorEastAsia" w:hAnsi="Times New Roman" w:cs="Times New Roman"/>
          <w:sz w:val="26"/>
          <w:szCs w:val="26"/>
        </w:rPr>
        <w:t>those opinions, and the witness’</w:t>
      </w:r>
      <w:r w:rsidR="000F4344" w:rsidRPr="00CA3327">
        <w:rPr>
          <w:rFonts w:ascii="Times New Roman" w:eastAsiaTheme="minorEastAsia" w:hAnsi="Times New Roman" w:cs="Times New Roman"/>
          <w:sz w:val="26"/>
          <w:szCs w:val="26"/>
        </w:rPr>
        <w:t>s qualifications</w:t>
      </w:r>
      <w:r w:rsidR="00EC36EC" w:rsidRPr="00CA3327">
        <w:rPr>
          <w:rFonts w:ascii="Times New Roman" w:eastAsiaTheme="minorEastAsia" w:hAnsi="Times New Roman" w:cs="Times New Roman"/>
          <w:sz w:val="26"/>
          <w:szCs w:val="26"/>
        </w:rPr>
        <w:t>.</w:t>
      </w:r>
    </w:p>
    <w:p w14:paraId="0D5AB643" w14:textId="2B7C18BF" w:rsidR="00943767" w:rsidRPr="00CA3327" w:rsidRDefault="00EC36EC" w:rsidP="00CA3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b/>
      </w:r>
      <w:r w:rsidR="00943767" w:rsidRPr="00CA3327">
        <w:rPr>
          <w:rFonts w:ascii="Times New Roman" w:eastAsiaTheme="minorEastAsia" w:hAnsi="Times New Roman" w:cs="Times New Roman"/>
          <w:sz w:val="26"/>
          <w:szCs w:val="26"/>
        </w:rPr>
        <w:t xml:space="preserve">The </w:t>
      </w:r>
      <w:r w:rsidRPr="00CA3327">
        <w:rPr>
          <w:rFonts w:ascii="Times New Roman" w:eastAsiaTheme="minorEastAsia" w:hAnsi="Times New Roman" w:cs="Times New Roman"/>
          <w:sz w:val="26"/>
          <w:szCs w:val="26"/>
        </w:rPr>
        <w:t>defense</w:t>
      </w:r>
      <w:r w:rsidR="00943767" w:rsidRPr="00CA3327">
        <w:rPr>
          <w:rFonts w:ascii="Times New Roman" w:eastAsiaTheme="minorEastAsia" w:hAnsi="Times New Roman" w:cs="Times New Roman"/>
          <w:sz w:val="26"/>
          <w:szCs w:val="26"/>
        </w:rPr>
        <w:t xml:space="preserve"> must </w:t>
      </w:r>
      <w:r w:rsidRPr="00CA3327">
        <w:rPr>
          <w:rFonts w:ascii="Times New Roman" w:eastAsiaTheme="minorEastAsia" w:hAnsi="Times New Roman" w:cs="Times New Roman"/>
          <w:sz w:val="26"/>
          <w:szCs w:val="26"/>
        </w:rPr>
        <w:t xml:space="preserve">provide </w:t>
      </w:r>
      <w:r w:rsidR="00943767" w:rsidRPr="00CA3327">
        <w:rPr>
          <w:rFonts w:ascii="Times New Roman" w:eastAsiaTheme="minorEastAsia" w:hAnsi="Times New Roman" w:cs="Times New Roman"/>
          <w:sz w:val="26"/>
          <w:szCs w:val="26"/>
        </w:rPr>
        <w:t>reciprocal discovery within 14 days after the government makes its disclosures</w:t>
      </w:r>
      <w:r w:rsidR="003A5030" w:rsidRPr="00CA3327">
        <w:rPr>
          <w:rFonts w:ascii="Times New Roman" w:eastAsiaTheme="minorEastAsia" w:hAnsi="Times New Roman" w:cs="Times New Roman"/>
          <w:sz w:val="26"/>
          <w:szCs w:val="26"/>
        </w:rPr>
        <w:t xml:space="preserve"> </w:t>
      </w:r>
      <w:r w:rsidR="00943767" w:rsidRPr="00CA3327">
        <w:rPr>
          <w:rFonts w:ascii="Times New Roman" w:eastAsiaTheme="minorEastAsia" w:hAnsi="Times New Roman" w:cs="Times New Roman"/>
          <w:sz w:val="26"/>
          <w:szCs w:val="26"/>
        </w:rPr>
        <w:t xml:space="preserve">as required </w:t>
      </w:r>
      <w:r w:rsidR="003A5030" w:rsidRPr="00CA3327">
        <w:rPr>
          <w:rFonts w:ascii="Times New Roman" w:eastAsiaTheme="minorEastAsia" w:hAnsi="Times New Roman" w:cs="Times New Roman"/>
          <w:sz w:val="26"/>
          <w:szCs w:val="26"/>
        </w:rPr>
        <w:t>in Section</w:t>
      </w:r>
      <w:r w:rsidR="00AC40A1" w:rsidRPr="00CA3327">
        <w:rPr>
          <w:rFonts w:ascii="Times New Roman" w:eastAsiaTheme="minorEastAsia" w:hAnsi="Times New Roman" w:cs="Times New Roman"/>
          <w:sz w:val="26"/>
          <w:szCs w:val="26"/>
        </w:rPr>
        <w:t xml:space="preserve"> 6</w:t>
      </w:r>
      <w:r w:rsidR="003A5030" w:rsidRPr="00CA3327">
        <w:rPr>
          <w:rFonts w:ascii="Times New Roman" w:eastAsiaTheme="minorEastAsia" w:hAnsi="Times New Roman" w:cs="Times New Roman"/>
          <w:sz w:val="26"/>
          <w:szCs w:val="26"/>
        </w:rPr>
        <w:t xml:space="preserve">, </w:t>
      </w:r>
      <w:r w:rsidR="00943767" w:rsidRPr="00CA3327">
        <w:rPr>
          <w:rFonts w:ascii="Times New Roman" w:eastAsiaTheme="minorEastAsia" w:hAnsi="Times New Roman" w:cs="Times New Roman"/>
          <w:sz w:val="26"/>
          <w:szCs w:val="26"/>
        </w:rPr>
        <w:t>above. Within that same 14-day period, the defen</w:t>
      </w:r>
      <w:r w:rsidR="003A5030" w:rsidRPr="00CA3327">
        <w:rPr>
          <w:rFonts w:ascii="Times New Roman" w:eastAsiaTheme="minorEastAsia" w:hAnsi="Times New Roman" w:cs="Times New Roman"/>
          <w:sz w:val="26"/>
          <w:szCs w:val="26"/>
        </w:rPr>
        <w:t>se</w:t>
      </w:r>
      <w:r w:rsidR="00943767" w:rsidRPr="00CA3327">
        <w:rPr>
          <w:rFonts w:ascii="Times New Roman" w:eastAsiaTheme="minorEastAsia" w:hAnsi="Times New Roman" w:cs="Times New Roman"/>
          <w:sz w:val="26"/>
          <w:szCs w:val="26"/>
        </w:rPr>
        <w:t xml:space="preserve"> must provide the government disclosure of information called for by Fed. R. Crim. P. 12.1</w:t>
      </w:r>
      <w:r w:rsidR="00385F9F" w:rsidRPr="00CA3327">
        <w:rPr>
          <w:rFonts w:ascii="Times New Roman" w:eastAsiaTheme="minorEastAsia" w:hAnsi="Times New Roman" w:cs="Times New Roman"/>
          <w:sz w:val="26"/>
          <w:szCs w:val="26"/>
        </w:rPr>
        <w:t>,</w:t>
      </w:r>
      <w:r w:rsidR="00943767" w:rsidRPr="00CA3327">
        <w:rPr>
          <w:rFonts w:ascii="Times New Roman" w:eastAsiaTheme="minorEastAsia" w:hAnsi="Times New Roman" w:cs="Times New Roman"/>
          <w:sz w:val="26"/>
          <w:szCs w:val="26"/>
        </w:rPr>
        <w:t xml:space="preserve"> 12.2</w:t>
      </w:r>
      <w:r w:rsidR="00385F9F" w:rsidRPr="00CA3327">
        <w:rPr>
          <w:rFonts w:ascii="Times New Roman" w:eastAsiaTheme="minorEastAsia" w:hAnsi="Times New Roman" w:cs="Times New Roman"/>
          <w:sz w:val="26"/>
          <w:szCs w:val="26"/>
        </w:rPr>
        <w:t xml:space="preserve">, </w:t>
      </w:r>
      <w:r w:rsidR="002A6859">
        <w:rPr>
          <w:rFonts w:ascii="Times New Roman" w:eastAsiaTheme="minorEastAsia" w:hAnsi="Times New Roman" w:cs="Times New Roman"/>
          <w:sz w:val="26"/>
          <w:szCs w:val="26"/>
        </w:rPr>
        <w:t xml:space="preserve">and </w:t>
      </w:r>
      <w:r w:rsidR="00385F9F" w:rsidRPr="00CA3327">
        <w:rPr>
          <w:rFonts w:ascii="Times New Roman" w:eastAsiaTheme="minorEastAsia" w:hAnsi="Times New Roman" w:cs="Times New Roman"/>
          <w:sz w:val="26"/>
          <w:szCs w:val="26"/>
        </w:rPr>
        <w:t>12.3</w:t>
      </w:r>
      <w:r w:rsidR="00943767" w:rsidRPr="00CA3327">
        <w:rPr>
          <w:rFonts w:ascii="Times New Roman" w:eastAsiaTheme="minorEastAsia" w:hAnsi="Times New Roman" w:cs="Times New Roman"/>
          <w:sz w:val="26"/>
          <w:szCs w:val="26"/>
        </w:rPr>
        <w:t>.</w:t>
      </w:r>
    </w:p>
    <w:p w14:paraId="1D1D4207" w14:textId="40F096C0" w:rsidR="0000164A" w:rsidRPr="00CA3327" w:rsidRDefault="00571BE6" w:rsidP="00CA33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bCs/>
          <w:sz w:val="26"/>
          <w:szCs w:val="26"/>
        </w:rPr>
      </w:pPr>
      <w:r w:rsidRPr="00CA3327">
        <w:rPr>
          <w:rFonts w:ascii="Times New Roman" w:eastAsiaTheme="minorEastAsia" w:hAnsi="Times New Roman" w:cs="Times New Roman"/>
          <w:sz w:val="26"/>
          <w:szCs w:val="26"/>
        </w:rPr>
        <w:tab/>
        <w:t>If the defendant timely discloses an alibi defense under Rule 12.1, then within 14 days after the defendant’s disclosure, the government must serve upon the defendant a written notice stating the names and locating information (or ability to access for interview) the witnesses upon whom the government intends to rely to establish the defendant’s presence at the scene of the alleged offense and any other witnesses to be relied on to rebut testimony of any of the defendant’s alibi witnesses</w:t>
      </w:r>
      <w:r w:rsidR="00C97C1B" w:rsidRPr="00CA3327">
        <w:rPr>
          <w:rFonts w:ascii="Times New Roman" w:eastAsiaTheme="minorEastAsia" w:hAnsi="Times New Roman" w:cs="Times New Roman"/>
          <w:sz w:val="26"/>
          <w:szCs w:val="26"/>
        </w:rPr>
        <w:t>.</w:t>
      </w:r>
    </w:p>
    <w:p w14:paraId="6613C96F" w14:textId="77E38330" w:rsidR="00C072B9" w:rsidRPr="00CA3327" w:rsidRDefault="00D00768" w:rsidP="00CA33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b/>
          <w:bCs/>
          <w:sz w:val="26"/>
          <w:szCs w:val="26"/>
        </w:rPr>
        <w:t xml:space="preserve">Section </w:t>
      </w:r>
      <w:r w:rsidR="007D52E7">
        <w:rPr>
          <w:rFonts w:ascii="Times New Roman" w:eastAsiaTheme="minorEastAsia" w:hAnsi="Times New Roman" w:cs="Times New Roman"/>
          <w:b/>
          <w:bCs/>
          <w:sz w:val="26"/>
          <w:szCs w:val="26"/>
        </w:rPr>
        <w:t>11</w:t>
      </w:r>
      <w:r w:rsidR="00952FCC" w:rsidRPr="00CA3327">
        <w:rPr>
          <w:rFonts w:ascii="Times New Roman" w:eastAsiaTheme="minorEastAsia" w:hAnsi="Times New Roman" w:cs="Times New Roman"/>
          <w:b/>
          <w:bCs/>
          <w:sz w:val="26"/>
          <w:szCs w:val="26"/>
        </w:rPr>
        <w:t xml:space="preserve">:  </w:t>
      </w:r>
      <w:r w:rsidR="00C072B9" w:rsidRPr="00CA3327">
        <w:rPr>
          <w:rFonts w:ascii="Times New Roman" w:eastAsiaTheme="minorEastAsia" w:hAnsi="Times New Roman" w:cs="Times New Roman"/>
          <w:b/>
          <w:bCs/>
          <w:sz w:val="26"/>
          <w:szCs w:val="26"/>
        </w:rPr>
        <w:t>Electronically Stored Information (ESI)</w:t>
      </w:r>
      <w:r w:rsidR="009E35CF">
        <w:rPr>
          <w:rFonts w:ascii="Times New Roman" w:eastAsiaTheme="minorEastAsia" w:hAnsi="Times New Roman" w:cs="Times New Roman"/>
          <w:b/>
          <w:bCs/>
          <w:sz w:val="26"/>
          <w:szCs w:val="26"/>
        </w:rPr>
        <w:t>.</w:t>
      </w:r>
    </w:p>
    <w:p w14:paraId="116348CA" w14:textId="57F404BB" w:rsidR="00C072B9" w:rsidRPr="00CA3327" w:rsidRDefault="00C072B9" w:rsidP="00CA33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lastRenderedPageBreak/>
        <w:tab/>
      </w:r>
      <w:r w:rsidR="00EC6EA9" w:rsidRPr="00CA3327">
        <w:rPr>
          <w:rFonts w:ascii="Times New Roman" w:eastAsiaTheme="minorEastAsia" w:hAnsi="Times New Roman" w:cs="Times New Roman"/>
          <w:sz w:val="26"/>
          <w:szCs w:val="26"/>
        </w:rPr>
        <w:t xml:space="preserve">All discovery in electronic </w:t>
      </w:r>
      <w:r w:rsidR="005B20FD" w:rsidRPr="00CA3327">
        <w:rPr>
          <w:rFonts w:ascii="Times New Roman" w:eastAsiaTheme="minorEastAsia" w:hAnsi="Times New Roman" w:cs="Times New Roman"/>
          <w:sz w:val="26"/>
          <w:szCs w:val="26"/>
        </w:rPr>
        <w:t xml:space="preserve">media </w:t>
      </w:r>
      <w:r w:rsidR="007D52E7">
        <w:rPr>
          <w:rFonts w:ascii="Times New Roman" w:eastAsiaTheme="minorEastAsia" w:hAnsi="Times New Roman" w:cs="Times New Roman"/>
          <w:sz w:val="26"/>
          <w:szCs w:val="26"/>
        </w:rPr>
        <w:t xml:space="preserve">must </w:t>
      </w:r>
      <w:r w:rsidR="00EC6EA9" w:rsidRPr="00CA3327">
        <w:rPr>
          <w:rFonts w:ascii="Times New Roman" w:eastAsiaTheme="minorEastAsia" w:hAnsi="Times New Roman" w:cs="Times New Roman"/>
          <w:sz w:val="26"/>
          <w:szCs w:val="26"/>
        </w:rPr>
        <w:t xml:space="preserve">be accessible, searchable, and organized. </w:t>
      </w:r>
      <w:r w:rsidRPr="00CA3327">
        <w:rPr>
          <w:rFonts w:ascii="Times New Roman" w:eastAsiaTheme="minorEastAsia" w:hAnsi="Times New Roman" w:cs="Times New Roman"/>
          <w:sz w:val="26"/>
          <w:szCs w:val="26"/>
        </w:rPr>
        <w:t xml:space="preserve">The parties agree to provide discovery in PDF, TIFF, </w:t>
      </w:r>
      <w:r w:rsidR="008032F7" w:rsidRPr="00CA3327">
        <w:rPr>
          <w:rFonts w:ascii="Times New Roman" w:eastAsiaTheme="minorEastAsia" w:hAnsi="Times New Roman" w:cs="Times New Roman"/>
          <w:sz w:val="26"/>
          <w:szCs w:val="26"/>
        </w:rPr>
        <w:t>or</w:t>
      </w:r>
      <w:r w:rsidRPr="00CA3327">
        <w:rPr>
          <w:rFonts w:ascii="Times New Roman" w:eastAsiaTheme="minorEastAsia" w:hAnsi="Times New Roman" w:cs="Times New Roman"/>
          <w:sz w:val="26"/>
          <w:szCs w:val="26"/>
        </w:rPr>
        <w:t xml:space="preserve"> native</w:t>
      </w:r>
      <w:r w:rsidR="00D95701" w:rsidRPr="00CA3327">
        <w:rPr>
          <w:rFonts w:ascii="Times New Roman" w:eastAsiaTheme="minorEastAsia" w:hAnsi="Times New Roman" w:cs="Times New Roman"/>
          <w:sz w:val="26"/>
          <w:szCs w:val="26"/>
        </w:rPr>
        <w:t>/</w:t>
      </w:r>
      <w:r w:rsidRPr="00CA3327">
        <w:rPr>
          <w:rFonts w:ascii="Times New Roman" w:eastAsiaTheme="minorEastAsia" w:hAnsi="Times New Roman" w:cs="Times New Roman"/>
          <w:sz w:val="26"/>
          <w:szCs w:val="26"/>
        </w:rPr>
        <w:t xml:space="preserve">near-native file formats. Any information needed to access the material </w:t>
      </w:r>
      <w:r w:rsidR="000C79B0">
        <w:rPr>
          <w:rFonts w:ascii="Times New Roman" w:eastAsiaTheme="minorEastAsia" w:hAnsi="Times New Roman" w:cs="Times New Roman"/>
          <w:sz w:val="26"/>
          <w:szCs w:val="26"/>
        </w:rPr>
        <w:t xml:space="preserve">must </w:t>
      </w:r>
      <w:r w:rsidRPr="00CA3327">
        <w:rPr>
          <w:rFonts w:ascii="Times New Roman" w:eastAsiaTheme="minorEastAsia" w:hAnsi="Times New Roman" w:cs="Times New Roman"/>
          <w:sz w:val="26"/>
          <w:szCs w:val="26"/>
        </w:rPr>
        <w:t xml:space="preserve">be provided contemporaneously. If particular </w:t>
      </w:r>
      <w:r w:rsidR="009A2228" w:rsidRPr="00CA3327">
        <w:rPr>
          <w:rFonts w:ascii="Times New Roman" w:eastAsiaTheme="minorEastAsia" w:hAnsi="Times New Roman" w:cs="Times New Roman"/>
          <w:sz w:val="26"/>
          <w:szCs w:val="26"/>
        </w:rPr>
        <w:t>discovery</w:t>
      </w:r>
      <w:r w:rsidRPr="00CA3327">
        <w:rPr>
          <w:rFonts w:ascii="Times New Roman" w:eastAsiaTheme="minorEastAsia" w:hAnsi="Times New Roman" w:cs="Times New Roman"/>
          <w:sz w:val="26"/>
          <w:szCs w:val="26"/>
        </w:rPr>
        <w:t xml:space="preserve"> warrant</w:t>
      </w:r>
      <w:r w:rsidR="009A2228" w:rsidRPr="00CA3327">
        <w:rPr>
          <w:rFonts w:ascii="Times New Roman" w:eastAsiaTheme="minorEastAsia" w:hAnsi="Times New Roman" w:cs="Times New Roman"/>
          <w:sz w:val="26"/>
          <w:szCs w:val="26"/>
        </w:rPr>
        <w:t>s</w:t>
      </w:r>
      <w:r w:rsidRPr="00CA3327">
        <w:rPr>
          <w:rFonts w:ascii="Times New Roman" w:eastAsiaTheme="minorEastAsia" w:hAnsi="Times New Roman" w:cs="Times New Roman"/>
          <w:sz w:val="26"/>
          <w:szCs w:val="26"/>
        </w:rPr>
        <w:t xml:space="preserve"> different </w:t>
      </w:r>
      <w:r w:rsidR="005B20FD" w:rsidRPr="00CA3327">
        <w:rPr>
          <w:rFonts w:ascii="Times New Roman" w:eastAsiaTheme="minorEastAsia" w:hAnsi="Times New Roman" w:cs="Times New Roman"/>
          <w:sz w:val="26"/>
          <w:szCs w:val="26"/>
        </w:rPr>
        <w:t xml:space="preserve">media or </w:t>
      </w:r>
      <w:r w:rsidRPr="00CA3327">
        <w:rPr>
          <w:rFonts w:ascii="Times New Roman" w:eastAsiaTheme="minorEastAsia" w:hAnsi="Times New Roman" w:cs="Times New Roman"/>
          <w:sz w:val="26"/>
          <w:szCs w:val="26"/>
        </w:rPr>
        <w:t>format</w:t>
      </w:r>
      <w:r w:rsidR="00454D57" w:rsidRPr="00CA3327">
        <w:rPr>
          <w:rFonts w:ascii="Times New Roman" w:eastAsiaTheme="minorEastAsia" w:hAnsi="Times New Roman" w:cs="Times New Roman"/>
          <w:sz w:val="26"/>
          <w:szCs w:val="26"/>
        </w:rPr>
        <w:t>,</w:t>
      </w:r>
      <w:r w:rsidRPr="00CA3327">
        <w:rPr>
          <w:rFonts w:ascii="Times New Roman" w:eastAsiaTheme="minorEastAsia" w:hAnsi="Times New Roman" w:cs="Times New Roman"/>
          <w:sz w:val="26"/>
          <w:szCs w:val="26"/>
        </w:rPr>
        <w:t xml:space="preserve"> or the proprietary nature of the format makes the</w:t>
      </w:r>
      <w:r w:rsidR="009A2228" w:rsidRPr="00CA3327">
        <w:rPr>
          <w:rFonts w:ascii="Times New Roman" w:eastAsiaTheme="minorEastAsia" w:hAnsi="Times New Roman" w:cs="Times New Roman"/>
          <w:sz w:val="26"/>
          <w:szCs w:val="26"/>
        </w:rPr>
        <w:t xml:space="preserve"> discovery</w:t>
      </w:r>
      <w:r w:rsidRPr="00CA3327">
        <w:rPr>
          <w:rFonts w:ascii="Times New Roman" w:eastAsiaTheme="minorEastAsia" w:hAnsi="Times New Roman" w:cs="Times New Roman"/>
          <w:sz w:val="26"/>
          <w:szCs w:val="26"/>
        </w:rPr>
        <w:t xml:space="preserve"> generally unreadable, the parties</w:t>
      </w:r>
      <w:r w:rsidR="009A2228" w:rsidRPr="00CA3327">
        <w:rPr>
          <w:rFonts w:ascii="Times New Roman" w:eastAsiaTheme="minorEastAsia" w:hAnsi="Times New Roman" w:cs="Times New Roman"/>
          <w:sz w:val="26"/>
          <w:szCs w:val="26"/>
        </w:rPr>
        <w:t xml:space="preserve"> must work together to ensure timely access to the material.</w:t>
      </w:r>
      <w:r w:rsidRPr="00CA3327">
        <w:rPr>
          <w:rFonts w:ascii="Times New Roman" w:eastAsiaTheme="minorEastAsia" w:hAnsi="Times New Roman" w:cs="Times New Roman"/>
          <w:sz w:val="26"/>
          <w:szCs w:val="26"/>
        </w:rPr>
        <w:t xml:space="preserve"> The disclosing party </w:t>
      </w:r>
      <w:r w:rsidR="000C79B0">
        <w:rPr>
          <w:rFonts w:ascii="Times New Roman" w:eastAsiaTheme="minorEastAsia" w:hAnsi="Times New Roman" w:cs="Times New Roman"/>
          <w:sz w:val="26"/>
          <w:szCs w:val="26"/>
        </w:rPr>
        <w:t xml:space="preserve">must </w:t>
      </w:r>
      <w:r w:rsidRPr="00CA3327">
        <w:rPr>
          <w:rFonts w:ascii="Times New Roman" w:eastAsiaTheme="minorEastAsia" w:hAnsi="Times New Roman" w:cs="Times New Roman"/>
          <w:sz w:val="26"/>
          <w:szCs w:val="26"/>
        </w:rPr>
        <w:t>not degrade the searchability of documents or eliminate metadata associated wit</w:t>
      </w:r>
      <w:r w:rsidR="002A6859">
        <w:rPr>
          <w:rFonts w:ascii="Times New Roman" w:eastAsiaTheme="minorEastAsia" w:hAnsi="Times New Roman" w:cs="Times New Roman"/>
          <w:sz w:val="26"/>
          <w:szCs w:val="26"/>
        </w:rPr>
        <w:t>h files as part of the document-</w:t>
      </w:r>
      <w:r w:rsidRPr="00CA3327">
        <w:rPr>
          <w:rFonts w:ascii="Times New Roman" w:eastAsiaTheme="minorEastAsia" w:hAnsi="Times New Roman" w:cs="Times New Roman"/>
          <w:sz w:val="26"/>
          <w:szCs w:val="26"/>
        </w:rPr>
        <w:t>production process.</w:t>
      </w:r>
      <w:r w:rsidRPr="00CA3327">
        <w:rPr>
          <w:rFonts w:ascii="Times New Roman" w:eastAsiaTheme="minorEastAsia" w:hAnsi="Times New Roman" w:cs="Times New Roman"/>
          <w:sz w:val="26"/>
          <w:szCs w:val="26"/>
          <w:lang w:val="en-GB"/>
        </w:rPr>
        <w:t xml:space="preserve"> Imaged files </w:t>
      </w:r>
      <w:r w:rsidR="000C79B0">
        <w:rPr>
          <w:rFonts w:ascii="Times New Roman" w:eastAsiaTheme="minorEastAsia" w:hAnsi="Times New Roman" w:cs="Times New Roman"/>
          <w:sz w:val="26"/>
          <w:szCs w:val="26"/>
          <w:lang w:val="en-GB"/>
        </w:rPr>
        <w:t xml:space="preserve">must </w:t>
      </w:r>
      <w:r w:rsidRPr="00CA3327">
        <w:rPr>
          <w:rFonts w:ascii="Times New Roman" w:eastAsiaTheme="minorEastAsia" w:hAnsi="Times New Roman" w:cs="Times New Roman"/>
          <w:sz w:val="26"/>
          <w:szCs w:val="26"/>
          <w:lang w:val="en-GB"/>
        </w:rPr>
        <w:t xml:space="preserve">be </w:t>
      </w:r>
      <w:r w:rsidR="00AE590D" w:rsidRPr="00CA3327">
        <w:rPr>
          <w:rFonts w:ascii="Times New Roman" w:eastAsiaTheme="minorEastAsia" w:hAnsi="Times New Roman" w:cs="Times New Roman"/>
          <w:sz w:val="26"/>
          <w:szCs w:val="26"/>
          <w:lang w:val="en-GB"/>
        </w:rPr>
        <w:t>searchable</w:t>
      </w:r>
      <w:r w:rsidRPr="00CA3327">
        <w:rPr>
          <w:rFonts w:ascii="Times New Roman" w:eastAsiaTheme="minorEastAsia" w:hAnsi="Times New Roman" w:cs="Times New Roman"/>
          <w:sz w:val="26"/>
          <w:szCs w:val="26"/>
          <w:lang w:val="en-GB"/>
        </w:rPr>
        <w:t xml:space="preserve"> unless the receiving party </w:t>
      </w:r>
      <w:r w:rsidR="000C79B0">
        <w:rPr>
          <w:rFonts w:ascii="Times New Roman" w:eastAsiaTheme="minorEastAsia" w:hAnsi="Times New Roman" w:cs="Times New Roman"/>
          <w:sz w:val="26"/>
          <w:szCs w:val="26"/>
          <w:lang w:val="en-GB"/>
        </w:rPr>
        <w:t xml:space="preserve">agrees to </w:t>
      </w:r>
      <w:r w:rsidR="00FE6503" w:rsidRPr="00CA3327">
        <w:rPr>
          <w:rFonts w:ascii="Times New Roman" w:eastAsiaTheme="minorEastAsia" w:hAnsi="Times New Roman" w:cs="Times New Roman"/>
          <w:sz w:val="26"/>
          <w:szCs w:val="26"/>
          <w:lang w:val="en-GB"/>
        </w:rPr>
        <w:t xml:space="preserve">accept the discovery in </w:t>
      </w:r>
      <w:r w:rsidR="000C79B0">
        <w:rPr>
          <w:rFonts w:ascii="Times New Roman" w:eastAsiaTheme="minorEastAsia" w:hAnsi="Times New Roman" w:cs="Times New Roman"/>
          <w:sz w:val="26"/>
          <w:szCs w:val="26"/>
          <w:lang w:val="en-GB"/>
        </w:rPr>
        <w:t>a non-searchable</w:t>
      </w:r>
      <w:r w:rsidR="00FE6503" w:rsidRPr="00CA3327">
        <w:rPr>
          <w:rFonts w:ascii="Times New Roman" w:eastAsiaTheme="minorEastAsia" w:hAnsi="Times New Roman" w:cs="Times New Roman"/>
          <w:sz w:val="26"/>
          <w:szCs w:val="26"/>
          <w:lang w:val="en-GB"/>
        </w:rPr>
        <w:t xml:space="preserve"> format.</w:t>
      </w:r>
      <w:r w:rsidR="00AE590D" w:rsidRPr="00CA3327">
        <w:rPr>
          <w:rFonts w:ascii="Times New Roman" w:eastAsiaTheme="minorEastAsia" w:hAnsi="Times New Roman" w:cs="Times New Roman"/>
          <w:sz w:val="26"/>
          <w:szCs w:val="26"/>
          <w:lang w:val="en-GB"/>
        </w:rPr>
        <w:t xml:space="preserve"> </w:t>
      </w:r>
      <w:r w:rsidRPr="00CA3327">
        <w:rPr>
          <w:rFonts w:ascii="Times New Roman" w:eastAsiaTheme="minorEastAsia" w:hAnsi="Times New Roman" w:cs="Times New Roman"/>
          <w:sz w:val="26"/>
          <w:szCs w:val="26"/>
          <w:lang w:val="en-GB"/>
        </w:rPr>
        <w:t xml:space="preserve">The </w:t>
      </w:r>
      <w:r w:rsidR="005F5919">
        <w:rPr>
          <w:rFonts w:ascii="Times New Roman" w:eastAsiaTheme="minorEastAsia" w:hAnsi="Times New Roman" w:cs="Times New Roman"/>
          <w:sz w:val="26"/>
          <w:szCs w:val="26"/>
          <w:lang w:val="en-GB"/>
        </w:rPr>
        <w:t>Court</w:t>
      </w:r>
      <w:r w:rsidRPr="00CA3327">
        <w:rPr>
          <w:rFonts w:ascii="Times New Roman" w:eastAsiaTheme="minorEastAsia" w:hAnsi="Times New Roman" w:cs="Times New Roman"/>
          <w:sz w:val="26"/>
          <w:szCs w:val="26"/>
          <w:lang w:val="en-GB"/>
        </w:rPr>
        <w:t xml:space="preserve"> will employ as a guide, and the parties are strongly encouraged to follow, th</w:t>
      </w:r>
      <w:r w:rsidR="00AE590D" w:rsidRPr="00CA3327">
        <w:rPr>
          <w:rFonts w:ascii="Times New Roman" w:eastAsiaTheme="minorEastAsia" w:hAnsi="Times New Roman" w:cs="Times New Roman"/>
          <w:sz w:val="26"/>
          <w:szCs w:val="26"/>
          <w:lang w:val="en-GB"/>
        </w:rPr>
        <w:t>e</w:t>
      </w:r>
      <w:r w:rsidRPr="00CA3327">
        <w:rPr>
          <w:rFonts w:ascii="Times New Roman" w:eastAsiaTheme="minorEastAsia" w:hAnsi="Times New Roman" w:cs="Times New Roman"/>
          <w:sz w:val="26"/>
          <w:szCs w:val="26"/>
          <w:lang w:val="en-GB"/>
        </w:rPr>
        <w:t xml:space="preserve"> “Recommendations for ESI Discovery Production in Federal Criminal Cases</w:t>
      </w:r>
      <w:r w:rsidR="005C4219">
        <w:rPr>
          <w:rFonts w:ascii="Times New Roman" w:eastAsiaTheme="minorEastAsia" w:hAnsi="Times New Roman" w:cs="Times New Roman"/>
          <w:sz w:val="26"/>
          <w:szCs w:val="26"/>
          <w:lang w:val="en-GB"/>
        </w:rPr>
        <w:t>.</w:t>
      </w:r>
      <w:r w:rsidRPr="00CA3327">
        <w:rPr>
          <w:rFonts w:ascii="Times New Roman" w:eastAsiaTheme="minorEastAsia" w:hAnsi="Times New Roman" w:cs="Times New Roman"/>
          <w:sz w:val="26"/>
          <w:szCs w:val="26"/>
          <w:lang w:val="en-GB"/>
        </w:rPr>
        <w:t>”</w:t>
      </w:r>
      <w:r w:rsidR="00AE590D" w:rsidRPr="00CA3327">
        <w:rPr>
          <w:rFonts w:ascii="Times New Roman" w:eastAsiaTheme="minorEastAsia" w:hAnsi="Times New Roman" w:cs="Times New Roman"/>
          <w:sz w:val="26"/>
          <w:szCs w:val="26"/>
          <w:lang w:val="en-GB"/>
        </w:rPr>
        <w:t xml:space="preserve"> </w:t>
      </w:r>
      <w:r w:rsidR="005C4219">
        <w:rPr>
          <w:rFonts w:ascii="Times New Roman" w:eastAsiaTheme="minorEastAsia" w:hAnsi="Times New Roman" w:cs="Times New Roman"/>
          <w:i/>
          <w:sz w:val="26"/>
          <w:szCs w:val="26"/>
          <w:lang w:val="en-GB"/>
        </w:rPr>
        <w:t>S</w:t>
      </w:r>
      <w:r w:rsidR="00AE590D" w:rsidRPr="008F65C5">
        <w:rPr>
          <w:rFonts w:ascii="Times New Roman" w:eastAsiaTheme="minorEastAsia" w:hAnsi="Times New Roman" w:cs="Times New Roman"/>
          <w:i/>
          <w:sz w:val="26"/>
          <w:szCs w:val="26"/>
          <w:lang w:val="en-GB"/>
        </w:rPr>
        <w:t>ee</w:t>
      </w:r>
      <w:r w:rsidR="00AE590D" w:rsidRPr="00CA3327">
        <w:rPr>
          <w:rFonts w:ascii="Times New Roman" w:eastAsiaTheme="minorEastAsia" w:hAnsi="Times New Roman" w:cs="Times New Roman"/>
          <w:sz w:val="26"/>
          <w:szCs w:val="26"/>
          <w:lang w:val="en-GB"/>
        </w:rPr>
        <w:t xml:space="preserve"> footnote </w:t>
      </w:r>
      <w:r w:rsidR="00EB00DB" w:rsidRPr="00CA3327">
        <w:rPr>
          <w:rFonts w:ascii="Times New Roman" w:eastAsiaTheme="minorEastAsia" w:hAnsi="Times New Roman" w:cs="Times New Roman"/>
          <w:sz w:val="26"/>
          <w:szCs w:val="26"/>
          <w:lang w:val="en-GB"/>
        </w:rPr>
        <w:t>2</w:t>
      </w:r>
      <w:r w:rsidR="005C4219">
        <w:rPr>
          <w:rFonts w:ascii="Times New Roman" w:eastAsiaTheme="minorEastAsia" w:hAnsi="Times New Roman" w:cs="Times New Roman"/>
          <w:sz w:val="26"/>
          <w:szCs w:val="26"/>
          <w:lang w:val="en-GB"/>
        </w:rPr>
        <w:t xml:space="preserve"> in Section 3</w:t>
      </w:r>
      <w:r w:rsidR="00AE590D" w:rsidRPr="00CA3327">
        <w:rPr>
          <w:rFonts w:ascii="Times New Roman" w:eastAsiaTheme="minorEastAsia" w:hAnsi="Times New Roman" w:cs="Times New Roman"/>
          <w:sz w:val="26"/>
          <w:szCs w:val="26"/>
          <w:lang w:val="en-GB"/>
        </w:rPr>
        <w:t>, above.</w:t>
      </w:r>
    </w:p>
    <w:p w14:paraId="2BFF2A01" w14:textId="36109D72" w:rsidR="003A5030" w:rsidRPr="00CA3327" w:rsidRDefault="003A5030" w:rsidP="00CA332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b/>
          <w:bCs/>
          <w:sz w:val="26"/>
          <w:szCs w:val="26"/>
        </w:rPr>
      </w:pPr>
      <w:r w:rsidRPr="00CA3327">
        <w:rPr>
          <w:rFonts w:ascii="Times New Roman" w:eastAsiaTheme="minorEastAsia" w:hAnsi="Times New Roman" w:cs="Times New Roman"/>
          <w:b/>
          <w:bCs/>
          <w:sz w:val="26"/>
          <w:szCs w:val="26"/>
        </w:rPr>
        <w:t xml:space="preserve">Section </w:t>
      </w:r>
      <w:r w:rsidR="003C46D5" w:rsidRPr="00CA3327">
        <w:rPr>
          <w:rFonts w:ascii="Times New Roman" w:eastAsiaTheme="minorEastAsia" w:hAnsi="Times New Roman" w:cs="Times New Roman"/>
          <w:b/>
          <w:bCs/>
          <w:sz w:val="26"/>
          <w:szCs w:val="26"/>
        </w:rPr>
        <w:t>1</w:t>
      </w:r>
      <w:r w:rsidR="007D52E7">
        <w:rPr>
          <w:rFonts w:ascii="Times New Roman" w:eastAsiaTheme="minorEastAsia" w:hAnsi="Times New Roman" w:cs="Times New Roman"/>
          <w:b/>
          <w:bCs/>
          <w:sz w:val="26"/>
          <w:szCs w:val="26"/>
        </w:rPr>
        <w:t>2</w:t>
      </w:r>
      <w:r w:rsidRPr="00CA3327">
        <w:rPr>
          <w:rFonts w:ascii="Times New Roman" w:eastAsiaTheme="minorEastAsia" w:hAnsi="Times New Roman" w:cs="Times New Roman"/>
          <w:b/>
          <w:bCs/>
          <w:sz w:val="26"/>
          <w:szCs w:val="26"/>
        </w:rPr>
        <w:t>:</w:t>
      </w:r>
      <w:r w:rsidR="009E35CF">
        <w:rPr>
          <w:rFonts w:ascii="Times New Roman" w:eastAsiaTheme="minorEastAsia" w:hAnsi="Times New Roman" w:cs="Times New Roman"/>
          <w:b/>
          <w:bCs/>
          <w:sz w:val="26"/>
          <w:szCs w:val="26"/>
        </w:rPr>
        <w:t xml:space="preserve">  </w:t>
      </w:r>
      <w:r w:rsidRPr="00CA3327">
        <w:rPr>
          <w:rFonts w:ascii="Times New Roman" w:eastAsiaTheme="minorEastAsia" w:hAnsi="Times New Roman" w:cs="Times New Roman"/>
          <w:b/>
          <w:bCs/>
          <w:sz w:val="26"/>
          <w:szCs w:val="26"/>
        </w:rPr>
        <w:t>Continuing</w:t>
      </w:r>
      <w:r w:rsidR="009E35CF">
        <w:rPr>
          <w:rFonts w:ascii="Times New Roman" w:eastAsiaTheme="minorEastAsia" w:hAnsi="Times New Roman" w:cs="Times New Roman"/>
          <w:b/>
          <w:bCs/>
          <w:sz w:val="26"/>
          <w:szCs w:val="26"/>
        </w:rPr>
        <w:t xml:space="preserve"> D</w:t>
      </w:r>
      <w:r w:rsidRPr="00CA3327">
        <w:rPr>
          <w:rFonts w:ascii="Times New Roman" w:eastAsiaTheme="minorEastAsia" w:hAnsi="Times New Roman" w:cs="Times New Roman"/>
          <w:b/>
          <w:bCs/>
          <w:sz w:val="26"/>
          <w:szCs w:val="26"/>
        </w:rPr>
        <w:t xml:space="preserve">uty to </w:t>
      </w:r>
      <w:r w:rsidR="009E35CF">
        <w:rPr>
          <w:rFonts w:ascii="Times New Roman" w:eastAsiaTheme="minorEastAsia" w:hAnsi="Times New Roman" w:cs="Times New Roman"/>
          <w:b/>
          <w:bCs/>
          <w:sz w:val="26"/>
          <w:szCs w:val="26"/>
        </w:rPr>
        <w:t>D</w:t>
      </w:r>
      <w:r w:rsidRPr="00CA3327">
        <w:rPr>
          <w:rFonts w:ascii="Times New Roman" w:eastAsiaTheme="minorEastAsia" w:hAnsi="Times New Roman" w:cs="Times New Roman"/>
          <w:b/>
          <w:bCs/>
          <w:sz w:val="26"/>
          <w:szCs w:val="26"/>
        </w:rPr>
        <w:t xml:space="preserve">isclose </w:t>
      </w:r>
      <w:r w:rsidR="009E35CF">
        <w:rPr>
          <w:rFonts w:ascii="Times New Roman" w:eastAsiaTheme="minorEastAsia" w:hAnsi="Times New Roman" w:cs="Times New Roman"/>
          <w:b/>
          <w:bCs/>
          <w:sz w:val="26"/>
          <w:szCs w:val="26"/>
        </w:rPr>
        <w:t>D</w:t>
      </w:r>
      <w:r w:rsidRPr="00CA3327">
        <w:rPr>
          <w:rFonts w:ascii="Times New Roman" w:eastAsiaTheme="minorEastAsia" w:hAnsi="Times New Roman" w:cs="Times New Roman"/>
          <w:b/>
          <w:bCs/>
          <w:sz w:val="26"/>
          <w:szCs w:val="26"/>
        </w:rPr>
        <w:t>iscovery</w:t>
      </w:r>
      <w:r w:rsidR="009E35CF">
        <w:rPr>
          <w:rFonts w:ascii="Times New Roman" w:eastAsiaTheme="minorEastAsia" w:hAnsi="Times New Roman" w:cs="Times New Roman"/>
          <w:b/>
          <w:bCs/>
          <w:sz w:val="26"/>
          <w:szCs w:val="26"/>
        </w:rPr>
        <w:t>.</w:t>
      </w:r>
    </w:p>
    <w:p w14:paraId="40C5853F" w14:textId="67EA7867" w:rsidR="003C46D5" w:rsidRDefault="003A5030" w:rsidP="00CA3327">
      <w:pPr>
        <w:widowControl w:val="0"/>
        <w:autoSpaceDE w:val="0"/>
        <w:autoSpaceDN w:val="0"/>
        <w:adjustRightInd w:val="0"/>
        <w:spacing w:after="0" w:line="480" w:lineRule="auto"/>
        <w:ind w:firstLine="720"/>
        <w:contextualSpacing/>
        <w:jc w:val="both"/>
        <w:rPr>
          <w:rFonts w:ascii="Times New Roman" w:eastAsiaTheme="minorEastAsia" w:hAnsi="Times New Roman" w:cs="Times New Roman"/>
          <w:bCs/>
          <w:sz w:val="26"/>
          <w:szCs w:val="26"/>
        </w:rPr>
      </w:pPr>
      <w:r w:rsidRPr="00CA3327">
        <w:rPr>
          <w:rFonts w:ascii="Times New Roman" w:eastAsiaTheme="minorEastAsia" w:hAnsi="Times New Roman" w:cs="Times New Roman"/>
          <w:bCs/>
          <w:sz w:val="26"/>
          <w:szCs w:val="26"/>
        </w:rPr>
        <w:t xml:space="preserve">All parties have a continuing duty </w:t>
      </w:r>
      <w:r w:rsidR="001064C2" w:rsidRPr="00CA3327">
        <w:rPr>
          <w:rFonts w:ascii="Times New Roman" w:eastAsiaTheme="minorEastAsia" w:hAnsi="Times New Roman" w:cs="Times New Roman"/>
          <w:bCs/>
          <w:sz w:val="26"/>
          <w:szCs w:val="26"/>
        </w:rPr>
        <w:t>to promptly pro</w:t>
      </w:r>
      <w:r w:rsidR="00EB00DB" w:rsidRPr="00CA3327">
        <w:rPr>
          <w:rFonts w:ascii="Times New Roman" w:eastAsiaTheme="minorEastAsia" w:hAnsi="Times New Roman" w:cs="Times New Roman"/>
          <w:bCs/>
          <w:sz w:val="26"/>
          <w:szCs w:val="26"/>
        </w:rPr>
        <w:t>vide</w:t>
      </w:r>
      <w:r w:rsidRPr="00CA3327">
        <w:rPr>
          <w:rFonts w:ascii="Times New Roman" w:eastAsiaTheme="minorEastAsia" w:hAnsi="Times New Roman" w:cs="Times New Roman"/>
          <w:bCs/>
          <w:sz w:val="26"/>
          <w:szCs w:val="26"/>
        </w:rPr>
        <w:t xml:space="preserve"> any newly discovered or acquired information within the scope of this </w:t>
      </w:r>
      <w:r w:rsidR="005F5919">
        <w:rPr>
          <w:rFonts w:ascii="Times New Roman" w:eastAsiaTheme="minorEastAsia" w:hAnsi="Times New Roman" w:cs="Times New Roman"/>
          <w:bCs/>
          <w:sz w:val="26"/>
          <w:szCs w:val="26"/>
        </w:rPr>
        <w:t>Order</w:t>
      </w:r>
      <w:r w:rsidRPr="00CA3327">
        <w:rPr>
          <w:rFonts w:ascii="Times New Roman" w:eastAsiaTheme="minorEastAsia" w:hAnsi="Times New Roman" w:cs="Times New Roman"/>
          <w:bCs/>
          <w:sz w:val="26"/>
          <w:szCs w:val="26"/>
        </w:rPr>
        <w:t xml:space="preserve">. Failure to abide by these obligations could result in the imposition of sanctions or the following remedies as set out in </w:t>
      </w:r>
      <w:r w:rsidR="007D52E7">
        <w:rPr>
          <w:rFonts w:ascii="Times New Roman" w:eastAsiaTheme="minorEastAsia" w:hAnsi="Times New Roman" w:cs="Times New Roman"/>
          <w:bCs/>
          <w:sz w:val="26"/>
          <w:szCs w:val="26"/>
        </w:rPr>
        <w:t>Fed. R. Crim. P.</w:t>
      </w:r>
      <w:r w:rsidR="007D52E7" w:rsidRPr="00CA3327">
        <w:rPr>
          <w:rFonts w:ascii="Times New Roman" w:eastAsiaTheme="minorEastAsia" w:hAnsi="Times New Roman" w:cs="Times New Roman"/>
          <w:bCs/>
          <w:sz w:val="26"/>
          <w:szCs w:val="26"/>
        </w:rPr>
        <w:t xml:space="preserve"> </w:t>
      </w:r>
      <w:r w:rsidRPr="00CA3327">
        <w:rPr>
          <w:rFonts w:ascii="Times New Roman" w:eastAsiaTheme="minorEastAsia" w:hAnsi="Times New Roman" w:cs="Times New Roman"/>
          <w:bCs/>
          <w:sz w:val="26"/>
          <w:szCs w:val="26"/>
        </w:rPr>
        <w:t>16(d)(2)</w:t>
      </w:r>
      <w:r w:rsidR="000C79B0">
        <w:rPr>
          <w:rFonts w:ascii="Times New Roman" w:eastAsiaTheme="minorEastAsia" w:hAnsi="Times New Roman" w:cs="Times New Roman"/>
          <w:bCs/>
          <w:sz w:val="26"/>
          <w:szCs w:val="26"/>
        </w:rPr>
        <w:t xml:space="preserve">.  The </w:t>
      </w:r>
      <w:r w:rsidR="005F5919">
        <w:rPr>
          <w:rFonts w:ascii="Times New Roman" w:eastAsiaTheme="minorEastAsia" w:hAnsi="Times New Roman" w:cs="Times New Roman"/>
          <w:bCs/>
          <w:sz w:val="26"/>
          <w:szCs w:val="26"/>
        </w:rPr>
        <w:t>Court</w:t>
      </w:r>
      <w:r w:rsidR="000C79B0">
        <w:rPr>
          <w:rFonts w:ascii="Times New Roman" w:eastAsiaTheme="minorEastAsia" w:hAnsi="Times New Roman" w:cs="Times New Roman"/>
          <w:bCs/>
          <w:sz w:val="26"/>
          <w:szCs w:val="26"/>
        </w:rPr>
        <w:t xml:space="preserve"> may:</w:t>
      </w:r>
      <w:r w:rsidR="00EB00DB" w:rsidRPr="00CA3327">
        <w:rPr>
          <w:rFonts w:ascii="Times New Roman" w:eastAsiaTheme="minorEastAsia" w:hAnsi="Times New Roman" w:cs="Times New Roman"/>
          <w:bCs/>
          <w:sz w:val="26"/>
          <w:szCs w:val="26"/>
        </w:rPr>
        <w:t xml:space="preserve"> </w:t>
      </w:r>
    </w:p>
    <w:p w14:paraId="354E9FE1" w14:textId="5DB91A36" w:rsidR="009E35CF" w:rsidRPr="00B32E62" w:rsidRDefault="009E35CF" w:rsidP="00CA3327">
      <w:pPr>
        <w:pStyle w:val="ListParagraph"/>
        <w:widowControl w:val="0"/>
        <w:numPr>
          <w:ilvl w:val="0"/>
          <w:numId w:val="14"/>
        </w:numPr>
        <w:autoSpaceDE w:val="0"/>
        <w:autoSpaceDN w:val="0"/>
        <w:adjustRightInd w:val="0"/>
        <w:spacing w:after="240" w:line="240" w:lineRule="auto"/>
        <w:ind w:hanging="720"/>
        <w:contextualSpacing w:val="0"/>
        <w:jc w:val="both"/>
        <w:rPr>
          <w:rFonts w:ascii="Times New Roman" w:eastAsiaTheme="minorEastAsia" w:hAnsi="Times New Roman" w:cs="Times New Roman"/>
          <w:bCs/>
          <w:sz w:val="26"/>
          <w:szCs w:val="26"/>
        </w:rPr>
      </w:pPr>
      <w:r w:rsidRPr="00BC2AC8">
        <w:rPr>
          <w:rFonts w:ascii="Times New Roman" w:eastAsiaTheme="minorEastAsia" w:hAnsi="Times New Roman" w:cs="Times New Roman"/>
          <w:bCs/>
          <w:sz w:val="26"/>
          <w:szCs w:val="26"/>
        </w:rPr>
        <w:t>order the party to permit the discovery or inspection, specify it</w:t>
      </w:r>
      <w:r w:rsidRPr="00B32E62">
        <w:rPr>
          <w:rFonts w:ascii="Times New Roman" w:eastAsiaTheme="minorEastAsia" w:hAnsi="Times New Roman" w:cs="Times New Roman"/>
          <w:bCs/>
          <w:sz w:val="26"/>
          <w:szCs w:val="26"/>
        </w:rPr>
        <w:t>s time, place, and manner, and/or prescribe other just terms and conditions;</w:t>
      </w:r>
    </w:p>
    <w:p w14:paraId="24583CAD" w14:textId="53E39E23" w:rsidR="009E35CF" w:rsidRDefault="009E35CF" w:rsidP="00CA3327">
      <w:pPr>
        <w:pStyle w:val="ListParagraph"/>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line="240" w:lineRule="auto"/>
        <w:ind w:hanging="720"/>
        <w:contextualSpacing w:val="0"/>
        <w:jc w:val="both"/>
        <w:rPr>
          <w:rFonts w:ascii="Times New Roman" w:eastAsiaTheme="minorEastAsia" w:hAnsi="Times New Roman" w:cs="Times New Roman"/>
          <w:bCs/>
          <w:sz w:val="26"/>
          <w:szCs w:val="26"/>
        </w:rPr>
      </w:pPr>
      <w:r w:rsidRPr="00B32E62">
        <w:rPr>
          <w:rFonts w:ascii="Times New Roman" w:eastAsiaTheme="minorEastAsia" w:hAnsi="Times New Roman" w:cs="Times New Roman"/>
          <w:bCs/>
          <w:sz w:val="26"/>
          <w:szCs w:val="26"/>
        </w:rPr>
        <w:t>grant a continuance;</w:t>
      </w:r>
    </w:p>
    <w:p w14:paraId="570E62E0" w14:textId="77777777" w:rsidR="002A6859" w:rsidRDefault="00B32E62" w:rsidP="00CA3327">
      <w:pPr>
        <w:pStyle w:val="ListParagraph"/>
        <w:widowControl w:val="0"/>
        <w:numPr>
          <w:ilvl w:val="0"/>
          <w:numId w:val="14"/>
        </w:numPr>
        <w:autoSpaceDE w:val="0"/>
        <w:autoSpaceDN w:val="0"/>
        <w:adjustRightInd w:val="0"/>
        <w:spacing w:after="240" w:line="240" w:lineRule="auto"/>
        <w:ind w:hanging="720"/>
        <w:contextualSpacing w:val="0"/>
        <w:jc w:val="both"/>
        <w:rPr>
          <w:rFonts w:ascii="Times New Roman" w:eastAsiaTheme="minorEastAsia" w:hAnsi="Times New Roman" w:cs="Times New Roman"/>
          <w:bCs/>
          <w:sz w:val="26"/>
          <w:szCs w:val="26"/>
        </w:rPr>
      </w:pPr>
      <w:r w:rsidRPr="00B32E62">
        <w:rPr>
          <w:rFonts w:ascii="Times New Roman" w:eastAsiaTheme="minorEastAsia" w:hAnsi="Times New Roman" w:cs="Times New Roman"/>
          <w:bCs/>
          <w:sz w:val="26"/>
          <w:szCs w:val="26"/>
        </w:rPr>
        <w:t>prohibit that party from introducing the undisclosed evidence; or</w:t>
      </w:r>
    </w:p>
    <w:p w14:paraId="43A94A5C" w14:textId="75FD1AB3" w:rsidR="00B32E62" w:rsidRPr="00BC2AC8" w:rsidRDefault="00B32E62" w:rsidP="00CA3327">
      <w:pPr>
        <w:pStyle w:val="ListParagraph"/>
        <w:widowControl w:val="0"/>
        <w:numPr>
          <w:ilvl w:val="0"/>
          <w:numId w:val="14"/>
        </w:numPr>
        <w:autoSpaceDE w:val="0"/>
        <w:autoSpaceDN w:val="0"/>
        <w:adjustRightInd w:val="0"/>
        <w:spacing w:after="240" w:line="240" w:lineRule="auto"/>
        <w:ind w:hanging="720"/>
        <w:contextualSpacing w:val="0"/>
        <w:jc w:val="both"/>
        <w:rPr>
          <w:rFonts w:ascii="Times New Roman" w:eastAsiaTheme="minorEastAsia" w:hAnsi="Times New Roman" w:cs="Times New Roman"/>
          <w:bCs/>
          <w:sz w:val="26"/>
          <w:szCs w:val="26"/>
        </w:rPr>
      </w:pPr>
      <w:r w:rsidRPr="00B32E62">
        <w:rPr>
          <w:rFonts w:ascii="Times New Roman" w:eastAsiaTheme="minorEastAsia" w:hAnsi="Times New Roman" w:cs="Times New Roman"/>
          <w:bCs/>
          <w:sz w:val="26"/>
          <w:szCs w:val="26"/>
        </w:rPr>
        <w:t>enter any other order that is just under the circumstances.</w:t>
      </w:r>
    </w:p>
    <w:p w14:paraId="477F638E" w14:textId="5A8189A0" w:rsidR="009F2EA8" w:rsidRPr="00CA3327" w:rsidRDefault="003C46D5" w:rsidP="00CA3327">
      <w:pPr>
        <w:pStyle w:val="ListParagraph"/>
        <w:keepNext/>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left="720" w:hanging="720"/>
        <w:jc w:val="both"/>
        <w:rPr>
          <w:rFonts w:ascii="Times New Roman" w:eastAsiaTheme="minorEastAsia" w:hAnsi="Times New Roman" w:cs="Times New Roman"/>
          <w:sz w:val="26"/>
          <w:szCs w:val="26"/>
        </w:rPr>
      </w:pPr>
      <w:r w:rsidRPr="00CA3327">
        <w:rPr>
          <w:rFonts w:ascii="Times New Roman" w:eastAsiaTheme="minorEastAsia" w:hAnsi="Times New Roman" w:cs="Times New Roman"/>
          <w:b/>
          <w:bCs/>
          <w:sz w:val="26"/>
          <w:szCs w:val="26"/>
        </w:rPr>
        <w:lastRenderedPageBreak/>
        <w:t>Section 1</w:t>
      </w:r>
      <w:r w:rsidR="007D52E7" w:rsidRPr="00BC2AC8">
        <w:rPr>
          <w:rFonts w:ascii="Times New Roman" w:eastAsiaTheme="minorEastAsia" w:hAnsi="Times New Roman" w:cs="Times New Roman"/>
          <w:b/>
          <w:bCs/>
          <w:sz w:val="26"/>
          <w:szCs w:val="26"/>
        </w:rPr>
        <w:t>3</w:t>
      </w:r>
      <w:r w:rsidRPr="00CA3327">
        <w:rPr>
          <w:rFonts w:ascii="Times New Roman" w:eastAsiaTheme="minorEastAsia" w:hAnsi="Times New Roman" w:cs="Times New Roman"/>
          <w:b/>
          <w:bCs/>
          <w:sz w:val="26"/>
          <w:szCs w:val="26"/>
        </w:rPr>
        <w:t xml:space="preserve">: </w:t>
      </w:r>
      <w:r w:rsidR="009E35CF" w:rsidRPr="00BC2AC8">
        <w:rPr>
          <w:rFonts w:ascii="Times New Roman" w:eastAsiaTheme="minorEastAsia" w:hAnsi="Times New Roman" w:cs="Times New Roman"/>
          <w:b/>
          <w:bCs/>
          <w:sz w:val="26"/>
          <w:szCs w:val="26"/>
        </w:rPr>
        <w:t xml:space="preserve"> </w:t>
      </w:r>
      <w:r w:rsidR="009F2EA8" w:rsidRPr="00CA3327">
        <w:rPr>
          <w:rFonts w:ascii="Times New Roman" w:eastAsiaTheme="minorEastAsia" w:hAnsi="Times New Roman" w:cs="Times New Roman"/>
          <w:b/>
          <w:bCs/>
          <w:sz w:val="26"/>
          <w:szCs w:val="26"/>
        </w:rPr>
        <w:t>Speedy Trial Act</w:t>
      </w:r>
      <w:r w:rsidR="009E35CF" w:rsidRPr="00BC2AC8">
        <w:rPr>
          <w:rFonts w:ascii="Times New Roman" w:eastAsiaTheme="minorEastAsia" w:hAnsi="Times New Roman" w:cs="Times New Roman"/>
          <w:b/>
          <w:bCs/>
          <w:sz w:val="26"/>
          <w:szCs w:val="26"/>
        </w:rPr>
        <w:t>.</w:t>
      </w:r>
    </w:p>
    <w:p w14:paraId="0CD94796" w14:textId="09F64708" w:rsidR="006319B1" w:rsidRPr="00CA3327" w:rsidRDefault="009F2EA8" w:rsidP="00CA33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sz w:val="26"/>
          <w:szCs w:val="26"/>
        </w:rPr>
      </w:pPr>
      <w:r w:rsidRPr="00CA3327">
        <w:rPr>
          <w:rFonts w:ascii="Times New Roman" w:eastAsiaTheme="minorEastAsia" w:hAnsi="Times New Roman" w:cs="Times New Roman"/>
          <w:sz w:val="26"/>
          <w:szCs w:val="26"/>
        </w:rPr>
        <w:tab/>
      </w:r>
      <w:r w:rsidR="00D93362" w:rsidRPr="00CA3327">
        <w:rPr>
          <w:rFonts w:ascii="Times New Roman" w:eastAsiaTheme="minorEastAsia" w:hAnsi="Times New Roman" w:cs="Times New Roman"/>
          <w:sz w:val="26"/>
          <w:szCs w:val="26"/>
        </w:rPr>
        <w:t xml:space="preserve">Any motion </w:t>
      </w:r>
      <w:r w:rsidRPr="00CA3327">
        <w:rPr>
          <w:rFonts w:ascii="Times New Roman" w:eastAsiaTheme="minorEastAsia" w:hAnsi="Times New Roman" w:cs="Times New Roman"/>
          <w:sz w:val="26"/>
          <w:szCs w:val="26"/>
        </w:rPr>
        <w:t xml:space="preserve">seeking to extend </w:t>
      </w:r>
      <w:r w:rsidR="002A6859">
        <w:rPr>
          <w:rFonts w:ascii="Times New Roman" w:eastAsiaTheme="minorEastAsia" w:hAnsi="Times New Roman" w:cs="Times New Roman"/>
          <w:sz w:val="26"/>
          <w:szCs w:val="26"/>
        </w:rPr>
        <w:t xml:space="preserve">the </w:t>
      </w:r>
      <w:r w:rsidRPr="00CA3327">
        <w:rPr>
          <w:rFonts w:ascii="Times New Roman" w:eastAsiaTheme="minorEastAsia" w:hAnsi="Times New Roman" w:cs="Times New Roman"/>
          <w:sz w:val="26"/>
          <w:szCs w:val="26"/>
        </w:rPr>
        <w:t xml:space="preserve">70-day </w:t>
      </w:r>
      <w:r w:rsidR="00D95D5A" w:rsidRPr="00CA3327">
        <w:rPr>
          <w:rFonts w:ascii="Times New Roman" w:eastAsiaTheme="minorEastAsia" w:hAnsi="Times New Roman" w:cs="Times New Roman"/>
          <w:sz w:val="26"/>
          <w:szCs w:val="26"/>
        </w:rPr>
        <w:t xml:space="preserve">Speedy Trial Act </w:t>
      </w:r>
      <w:r w:rsidRPr="00CA3327">
        <w:rPr>
          <w:rFonts w:ascii="Times New Roman" w:eastAsiaTheme="minorEastAsia" w:hAnsi="Times New Roman" w:cs="Times New Roman"/>
          <w:sz w:val="26"/>
          <w:szCs w:val="26"/>
        </w:rPr>
        <w:t xml:space="preserve">trial deadline and to designate excludable time under the ends-of-justice provision in 18 U.S.C. 3161(h)(7) must be filed </w:t>
      </w:r>
      <w:r w:rsidRPr="00CA3327">
        <w:rPr>
          <w:rFonts w:ascii="Times New Roman" w:eastAsiaTheme="minorEastAsia" w:hAnsi="Times New Roman" w:cs="Times New Roman"/>
          <w:i/>
          <w:iCs/>
          <w:sz w:val="26"/>
          <w:szCs w:val="26"/>
        </w:rPr>
        <w:t>jointly</w:t>
      </w:r>
      <w:r w:rsidRPr="00CA3327">
        <w:rPr>
          <w:rFonts w:ascii="Times New Roman" w:eastAsiaTheme="minorEastAsia" w:hAnsi="Times New Roman" w:cs="Times New Roman"/>
          <w:sz w:val="26"/>
          <w:szCs w:val="26"/>
        </w:rPr>
        <w:t xml:space="preserve"> by the </w:t>
      </w:r>
      <w:r w:rsidR="00546C29" w:rsidRPr="00CA3327">
        <w:rPr>
          <w:rFonts w:ascii="Times New Roman" w:eastAsiaTheme="minorEastAsia" w:hAnsi="Times New Roman" w:cs="Times New Roman"/>
          <w:sz w:val="26"/>
          <w:szCs w:val="26"/>
        </w:rPr>
        <w:t>government</w:t>
      </w:r>
      <w:r w:rsidRPr="00CA3327">
        <w:rPr>
          <w:rFonts w:ascii="Times New Roman" w:eastAsiaTheme="minorEastAsia" w:hAnsi="Times New Roman" w:cs="Times New Roman"/>
          <w:sz w:val="26"/>
          <w:szCs w:val="26"/>
        </w:rPr>
        <w:t xml:space="preserve"> and the </w:t>
      </w:r>
      <w:r w:rsidR="008D16F6" w:rsidRPr="00CA3327">
        <w:rPr>
          <w:rFonts w:ascii="Times New Roman" w:eastAsiaTheme="minorEastAsia" w:hAnsi="Times New Roman" w:cs="Times New Roman"/>
          <w:sz w:val="26"/>
          <w:szCs w:val="26"/>
        </w:rPr>
        <w:t>defense. Any disagreement</w:t>
      </w:r>
      <w:r w:rsidR="000C79B0">
        <w:rPr>
          <w:rFonts w:ascii="Times New Roman" w:eastAsiaTheme="minorEastAsia" w:hAnsi="Times New Roman" w:cs="Times New Roman"/>
          <w:sz w:val="26"/>
          <w:szCs w:val="26"/>
        </w:rPr>
        <w:t>s</w:t>
      </w:r>
      <w:r w:rsidR="008D16F6" w:rsidRPr="00CA3327">
        <w:rPr>
          <w:rFonts w:ascii="Times New Roman" w:eastAsiaTheme="minorEastAsia" w:hAnsi="Times New Roman" w:cs="Times New Roman"/>
          <w:sz w:val="26"/>
          <w:szCs w:val="26"/>
        </w:rPr>
        <w:t xml:space="preserve"> </w:t>
      </w:r>
      <w:r w:rsidR="000C79B0">
        <w:rPr>
          <w:rFonts w:ascii="Times New Roman" w:eastAsiaTheme="minorEastAsia" w:hAnsi="Times New Roman" w:cs="Times New Roman"/>
          <w:sz w:val="26"/>
          <w:szCs w:val="26"/>
        </w:rPr>
        <w:t xml:space="preserve">between </w:t>
      </w:r>
      <w:r w:rsidR="008D16F6" w:rsidRPr="00CA3327">
        <w:rPr>
          <w:rFonts w:ascii="Times New Roman" w:eastAsiaTheme="minorEastAsia" w:hAnsi="Times New Roman" w:cs="Times New Roman"/>
          <w:sz w:val="26"/>
          <w:szCs w:val="26"/>
        </w:rPr>
        <w:t xml:space="preserve">the parties </w:t>
      </w:r>
      <w:r w:rsidR="007D52E7">
        <w:rPr>
          <w:rFonts w:ascii="Times New Roman" w:eastAsiaTheme="minorEastAsia" w:hAnsi="Times New Roman" w:cs="Times New Roman"/>
          <w:sz w:val="26"/>
          <w:szCs w:val="26"/>
        </w:rPr>
        <w:t xml:space="preserve">must </w:t>
      </w:r>
      <w:r w:rsidR="008D16F6" w:rsidRPr="00CA3327">
        <w:rPr>
          <w:rFonts w:ascii="Times New Roman" w:eastAsiaTheme="minorEastAsia" w:hAnsi="Times New Roman" w:cs="Times New Roman"/>
          <w:sz w:val="26"/>
          <w:szCs w:val="26"/>
        </w:rPr>
        <w:t xml:space="preserve">be </w:t>
      </w:r>
      <w:r w:rsidR="00314C67" w:rsidRPr="00CA3327">
        <w:rPr>
          <w:rFonts w:ascii="Times New Roman" w:eastAsiaTheme="minorEastAsia" w:hAnsi="Times New Roman" w:cs="Times New Roman"/>
          <w:sz w:val="26"/>
          <w:szCs w:val="26"/>
        </w:rPr>
        <w:t xml:space="preserve">concisely </w:t>
      </w:r>
      <w:r w:rsidR="008D16F6" w:rsidRPr="00CA3327">
        <w:rPr>
          <w:rFonts w:ascii="Times New Roman" w:eastAsiaTheme="minorEastAsia" w:hAnsi="Times New Roman" w:cs="Times New Roman"/>
          <w:sz w:val="26"/>
          <w:szCs w:val="26"/>
        </w:rPr>
        <w:t>set forth in the motion</w:t>
      </w:r>
      <w:r w:rsidR="009F6A64" w:rsidRPr="00CA3327">
        <w:rPr>
          <w:rFonts w:ascii="Times New Roman" w:eastAsiaTheme="minorEastAsia" w:hAnsi="Times New Roman" w:cs="Times New Roman"/>
          <w:sz w:val="26"/>
          <w:szCs w:val="26"/>
        </w:rPr>
        <w:t>, e.g., the reasons for the competing positions and supporting rationale.</w:t>
      </w:r>
      <w:r w:rsidR="008D16F6" w:rsidRPr="00CA3327">
        <w:rPr>
          <w:rFonts w:ascii="Times New Roman" w:eastAsiaTheme="minorEastAsia" w:hAnsi="Times New Roman" w:cs="Times New Roman"/>
          <w:sz w:val="26"/>
          <w:szCs w:val="26"/>
        </w:rPr>
        <w:t xml:space="preserve"> </w:t>
      </w:r>
      <w:r w:rsidR="006319B1" w:rsidRPr="00CA3327">
        <w:rPr>
          <w:rFonts w:ascii="Times New Roman" w:eastAsiaTheme="minorEastAsia" w:hAnsi="Times New Roman" w:cs="Times New Roman"/>
          <w:sz w:val="26"/>
          <w:szCs w:val="26"/>
        </w:rPr>
        <w:t xml:space="preserve">A motion filed after the </w:t>
      </w:r>
      <w:r w:rsidR="005F5919">
        <w:rPr>
          <w:rFonts w:ascii="Times New Roman" w:eastAsiaTheme="minorEastAsia" w:hAnsi="Times New Roman" w:cs="Times New Roman"/>
          <w:sz w:val="26"/>
          <w:szCs w:val="26"/>
        </w:rPr>
        <w:t>Status Conference</w:t>
      </w:r>
      <w:r w:rsidR="006319B1" w:rsidRPr="00CA3327">
        <w:rPr>
          <w:rFonts w:ascii="Times New Roman" w:eastAsiaTheme="minorEastAsia" w:hAnsi="Times New Roman" w:cs="Times New Roman"/>
          <w:sz w:val="26"/>
          <w:szCs w:val="26"/>
        </w:rPr>
        <w:t xml:space="preserve"> will be closely scrutinized by the </w:t>
      </w:r>
      <w:r w:rsidR="005F5919">
        <w:rPr>
          <w:rFonts w:ascii="Times New Roman" w:eastAsiaTheme="minorEastAsia" w:hAnsi="Times New Roman" w:cs="Times New Roman"/>
          <w:sz w:val="26"/>
          <w:szCs w:val="26"/>
        </w:rPr>
        <w:t>Court</w:t>
      </w:r>
      <w:r w:rsidR="006319B1" w:rsidRPr="00CA3327">
        <w:rPr>
          <w:rFonts w:ascii="Times New Roman" w:eastAsiaTheme="minorEastAsia" w:hAnsi="Times New Roman" w:cs="Times New Roman"/>
          <w:sz w:val="26"/>
          <w:szCs w:val="26"/>
        </w:rPr>
        <w:t xml:space="preserve"> to determine whether </w:t>
      </w:r>
      <w:r w:rsidR="00D95D5A" w:rsidRPr="00CA3327">
        <w:rPr>
          <w:rFonts w:ascii="Times New Roman" w:eastAsiaTheme="minorEastAsia" w:hAnsi="Times New Roman" w:cs="Times New Roman"/>
          <w:sz w:val="26"/>
          <w:szCs w:val="26"/>
        </w:rPr>
        <w:t>it</w:t>
      </w:r>
      <w:r w:rsidR="006319B1" w:rsidRPr="00CA3327">
        <w:rPr>
          <w:rFonts w:ascii="Times New Roman" w:eastAsiaTheme="minorEastAsia" w:hAnsi="Times New Roman" w:cs="Times New Roman"/>
          <w:sz w:val="26"/>
          <w:szCs w:val="26"/>
        </w:rPr>
        <w:t xml:space="preserve"> raise</w:t>
      </w:r>
      <w:r w:rsidR="00D95D5A" w:rsidRPr="00CA3327">
        <w:rPr>
          <w:rFonts w:ascii="Times New Roman" w:eastAsiaTheme="minorEastAsia" w:hAnsi="Times New Roman" w:cs="Times New Roman"/>
          <w:sz w:val="26"/>
          <w:szCs w:val="26"/>
        </w:rPr>
        <w:t>s</w:t>
      </w:r>
      <w:r w:rsidR="006319B1" w:rsidRPr="00CA3327">
        <w:rPr>
          <w:rFonts w:ascii="Times New Roman" w:eastAsiaTheme="minorEastAsia" w:hAnsi="Times New Roman" w:cs="Times New Roman"/>
          <w:sz w:val="26"/>
          <w:szCs w:val="26"/>
        </w:rPr>
        <w:t xml:space="preserve"> issues </w:t>
      </w:r>
      <w:r w:rsidR="00D95D5A" w:rsidRPr="00CA3327">
        <w:rPr>
          <w:rFonts w:ascii="Times New Roman" w:eastAsiaTheme="minorEastAsia" w:hAnsi="Times New Roman" w:cs="Times New Roman"/>
          <w:sz w:val="26"/>
          <w:szCs w:val="26"/>
        </w:rPr>
        <w:t>that</w:t>
      </w:r>
      <w:r w:rsidR="006319B1" w:rsidRPr="00CA3327">
        <w:rPr>
          <w:rFonts w:ascii="Times New Roman" w:eastAsiaTheme="minorEastAsia" w:hAnsi="Times New Roman" w:cs="Times New Roman"/>
          <w:sz w:val="26"/>
          <w:szCs w:val="26"/>
        </w:rPr>
        <w:t xml:space="preserve"> should have been reasonably anticipated before the </w:t>
      </w:r>
      <w:r w:rsidR="005F5919">
        <w:rPr>
          <w:rFonts w:ascii="Times New Roman" w:eastAsiaTheme="minorEastAsia" w:hAnsi="Times New Roman" w:cs="Times New Roman"/>
          <w:sz w:val="26"/>
          <w:szCs w:val="26"/>
        </w:rPr>
        <w:t>Status Conference</w:t>
      </w:r>
      <w:r w:rsidR="006319B1" w:rsidRPr="00CA3327">
        <w:rPr>
          <w:rFonts w:ascii="Times New Roman" w:eastAsiaTheme="minorEastAsia" w:hAnsi="Times New Roman" w:cs="Times New Roman"/>
          <w:sz w:val="26"/>
          <w:szCs w:val="26"/>
        </w:rPr>
        <w:t>.</w:t>
      </w:r>
      <w:r w:rsidR="006319B1" w:rsidRPr="00CA3327">
        <w:rPr>
          <w:rFonts w:ascii="Times New Roman" w:eastAsiaTheme="minorEastAsia" w:hAnsi="Times New Roman" w:cs="Times New Roman"/>
          <w:sz w:val="26"/>
          <w:szCs w:val="26"/>
        </w:rPr>
        <w:tab/>
      </w:r>
    </w:p>
    <w:p w14:paraId="26CCDD14" w14:textId="7F219C82" w:rsidR="009F2EA8" w:rsidRPr="00CA3327" w:rsidRDefault="009F2EA8" w:rsidP="00CA3327">
      <w:pPr>
        <w:numPr>
          <w:ilvl w:val="12"/>
          <w:numId w:val="0"/>
        </w:numPr>
        <w:autoSpaceDE w:val="0"/>
        <w:autoSpaceDN w:val="0"/>
        <w:adjustRightInd w:val="0"/>
        <w:spacing w:after="0" w:line="480" w:lineRule="auto"/>
        <w:contextualSpacing/>
        <w:jc w:val="both"/>
        <w:rPr>
          <w:rFonts w:ascii="Times New Roman" w:eastAsiaTheme="minorEastAsia" w:hAnsi="Times New Roman" w:cs="Times New Roman"/>
          <w:sz w:val="26"/>
          <w:szCs w:val="26"/>
          <w:lang w:val="en-GB"/>
        </w:rPr>
      </w:pPr>
      <w:r w:rsidRPr="00CA3327">
        <w:rPr>
          <w:rFonts w:ascii="Times New Roman" w:eastAsiaTheme="minorEastAsia" w:hAnsi="Times New Roman" w:cs="Times New Roman"/>
          <w:sz w:val="26"/>
          <w:szCs w:val="26"/>
        </w:rPr>
        <w:tab/>
        <w:t>Motions to extend the Speedy Trial Act</w:t>
      </w:r>
      <w:r w:rsidR="002A6859">
        <w:rPr>
          <w:rFonts w:ascii="Times New Roman" w:eastAsiaTheme="minorEastAsia" w:hAnsi="Times New Roman" w:cs="Times New Roman"/>
          <w:sz w:val="26"/>
          <w:szCs w:val="26"/>
        </w:rPr>
        <w:t>’</w:t>
      </w:r>
      <w:r w:rsidRPr="00CA3327">
        <w:rPr>
          <w:rFonts w:ascii="Times New Roman" w:eastAsiaTheme="minorEastAsia" w:hAnsi="Times New Roman" w:cs="Times New Roman"/>
          <w:sz w:val="26"/>
          <w:szCs w:val="26"/>
        </w:rPr>
        <w:t xml:space="preserve">s deadlines that are supported only by conclusory or boilerplate statements </w:t>
      </w:r>
      <w:r w:rsidRPr="00CA3327">
        <w:rPr>
          <w:rFonts w:ascii="Times New Roman" w:eastAsiaTheme="minorEastAsia" w:hAnsi="Times New Roman" w:cs="Times New Roman"/>
          <w:sz w:val="26"/>
          <w:szCs w:val="26"/>
          <w:lang w:val="en-GB"/>
        </w:rPr>
        <w:t>tracking the language found in 18 U.S.C. 3161(h)(7)(B)(</w:t>
      </w:r>
      <w:proofErr w:type="spellStart"/>
      <w:r w:rsidRPr="00CA3327">
        <w:rPr>
          <w:rFonts w:ascii="Times New Roman" w:eastAsiaTheme="minorEastAsia" w:hAnsi="Times New Roman" w:cs="Times New Roman"/>
          <w:sz w:val="26"/>
          <w:szCs w:val="26"/>
          <w:lang w:val="en-GB"/>
        </w:rPr>
        <w:t>i</w:t>
      </w:r>
      <w:proofErr w:type="spellEnd"/>
      <w:r w:rsidRPr="00CA3327">
        <w:rPr>
          <w:rFonts w:ascii="Times New Roman" w:eastAsiaTheme="minorEastAsia" w:hAnsi="Times New Roman" w:cs="Times New Roman"/>
          <w:sz w:val="26"/>
          <w:szCs w:val="26"/>
          <w:lang w:val="en-GB"/>
        </w:rPr>
        <w:t>)-(iv), even if stipulated by the parties, have been held by the Tenth Circuit to be insufficient as a matter of law.</w:t>
      </w:r>
      <w:r w:rsidR="000578DC">
        <w:rPr>
          <w:rStyle w:val="FootnoteReference"/>
          <w:rFonts w:eastAsiaTheme="minorEastAsia" w:cs="Times New Roman"/>
          <w:szCs w:val="26"/>
          <w:lang w:val="en-GB"/>
        </w:rPr>
        <w:footnoteReference w:id="5"/>
      </w:r>
      <w:r w:rsidRPr="00CA3327">
        <w:rPr>
          <w:rFonts w:ascii="Times New Roman" w:eastAsiaTheme="minorEastAsia" w:hAnsi="Times New Roman" w:cs="Times New Roman"/>
          <w:sz w:val="26"/>
          <w:szCs w:val="26"/>
          <w:lang w:val="en-GB"/>
        </w:rPr>
        <w:t xml:space="preserve"> </w:t>
      </w:r>
      <w:r w:rsidR="007D52E7">
        <w:rPr>
          <w:rFonts w:ascii="Times New Roman" w:eastAsiaTheme="minorEastAsia" w:hAnsi="Times New Roman" w:cs="Times New Roman"/>
          <w:sz w:val="26"/>
          <w:szCs w:val="26"/>
          <w:lang w:val="en-GB"/>
        </w:rPr>
        <w:t xml:space="preserve"> </w:t>
      </w:r>
      <w:r w:rsidRPr="00CA3327">
        <w:rPr>
          <w:rFonts w:ascii="Times New Roman" w:eastAsiaTheme="minorEastAsia" w:hAnsi="Times New Roman" w:cs="Times New Roman"/>
          <w:sz w:val="26"/>
          <w:szCs w:val="26"/>
          <w:lang w:val="en-GB"/>
        </w:rPr>
        <w:t xml:space="preserve">For example, it is not enough merely to state that counsel is new and needs more time to adequately prepare for trial, or that counsel or witnesses will be out of town in the weeks preceding trial. </w:t>
      </w:r>
      <w:r w:rsidR="00C249C2" w:rsidRPr="00CA3327">
        <w:rPr>
          <w:rFonts w:ascii="Times New Roman" w:eastAsiaTheme="minorEastAsia" w:hAnsi="Times New Roman" w:cs="Times New Roman"/>
          <w:sz w:val="26"/>
          <w:szCs w:val="26"/>
          <w:lang w:val="en-GB"/>
        </w:rPr>
        <w:t xml:space="preserve">Press of other business ordinarily is </w:t>
      </w:r>
      <w:r w:rsidR="00C249C2" w:rsidRPr="00CA3327">
        <w:rPr>
          <w:rFonts w:ascii="Times New Roman" w:eastAsiaTheme="minorEastAsia" w:hAnsi="Times New Roman" w:cs="Times New Roman"/>
          <w:i/>
          <w:iCs/>
          <w:sz w:val="26"/>
          <w:szCs w:val="26"/>
          <w:lang w:val="en-GB"/>
        </w:rPr>
        <w:t>not</w:t>
      </w:r>
      <w:r w:rsidR="00C249C2" w:rsidRPr="00CA3327">
        <w:rPr>
          <w:rFonts w:ascii="Times New Roman" w:eastAsiaTheme="minorEastAsia" w:hAnsi="Times New Roman" w:cs="Times New Roman"/>
          <w:sz w:val="26"/>
          <w:szCs w:val="26"/>
          <w:lang w:val="en-GB"/>
        </w:rPr>
        <w:t xml:space="preserve"> sufficient to justify an ends-of-justice continuance. </w:t>
      </w:r>
      <w:r w:rsidRPr="00CA3327">
        <w:rPr>
          <w:rFonts w:ascii="Times New Roman" w:eastAsiaTheme="minorEastAsia" w:hAnsi="Times New Roman" w:cs="Times New Roman"/>
          <w:sz w:val="26"/>
          <w:szCs w:val="26"/>
          <w:lang w:val="en-GB"/>
        </w:rPr>
        <w:t xml:space="preserve">Simply put, the </w:t>
      </w:r>
      <w:r w:rsidR="005F5919">
        <w:rPr>
          <w:rFonts w:ascii="Times New Roman" w:eastAsiaTheme="minorEastAsia" w:hAnsi="Times New Roman" w:cs="Times New Roman"/>
          <w:sz w:val="26"/>
          <w:szCs w:val="26"/>
          <w:lang w:val="en-GB"/>
        </w:rPr>
        <w:t>Court</w:t>
      </w:r>
      <w:r w:rsidRPr="00CA3327">
        <w:rPr>
          <w:rFonts w:ascii="Times New Roman" w:eastAsiaTheme="minorEastAsia" w:hAnsi="Times New Roman" w:cs="Times New Roman"/>
          <w:sz w:val="26"/>
          <w:szCs w:val="26"/>
          <w:lang w:val="en-GB"/>
        </w:rPr>
        <w:t xml:space="preserve"> must be in a position to make adequate factual findings that the ends of justice served by granting any requested extension actually do outweigh the best interests of the defendant, </w:t>
      </w:r>
      <w:r w:rsidRPr="00CA3327">
        <w:rPr>
          <w:rFonts w:ascii="Times New Roman" w:eastAsiaTheme="minorEastAsia" w:hAnsi="Times New Roman" w:cs="Times New Roman"/>
          <w:i/>
          <w:iCs/>
          <w:sz w:val="26"/>
          <w:szCs w:val="26"/>
          <w:lang w:val="en-GB"/>
        </w:rPr>
        <w:t>and the public</w:t>
      </w:r>
      <w:r w:rsidRPr="00CA3327">
        <w:rPr>
          <w:rFonts w:ascii="Times New Roman" w:eastAsiaTheme="minorEastAsia" w:hAnsi="Times New Roman" w:cs="Times New Roman"/>
          <w:sz w:val="26"/>
          <w:szCs w:val="26"/>
          <w:lang w:val="en-GB"/>
        </w:rPr>
        <w:t xml:space="preserve">, in a speedy trial. In addition, counsel must email to the chambers of the judge who will preside at the conference a proposed order </w:t>
      </w:r>
      <w:r w:rsidR="00D23BA0" w:rsidRPr="00CA3327">
        <w:rPr>
          <w:rFonts w:ascii="Times New Roman" w:eastAsiaTheme="minorEastAsia" w:hAnsi="Times New Roman" w:cs="Times New Roman"/>
          <w:sz w:val="26"/>
          <w:szCs w:val="26"/>
          <w:lang w:val="en-GB"/>
        </w:rPr>
        <w:t>that</w:t>
      </w:r>
      <w:r w:rsidRPr="00CA3327">
        <w:rPr>
          <w:rFonts w:ascii="Times New Roman" w:eastAsiaTheme="minorEastAsia" w:hAnsi="Times New Roman" w:cs="Times New Roman"/>
          <w:sz w:val="26"/>
          <w:szCs w:val="26"/>
          <w:lang w:val="en-GB"/>
        </w:rPr>
        <w:t xml:space="preserve"> includes detailed findings under 18 U.S.C. </w:t>
      </w:r>
      <w:r w:rsidRPr="00CA3327">
        <w:rPr>
          <w:rFonts w:ascii="Times New Roman" w:eastAsiaTheme="minorEastAsia" w:hAnsi="Times New Roman" w:cs="Times New Roman"/>
          <w:sz w:val="26"/>
          <w:szCs w:val="26"/>
          <w:lang w:val="en-GB"/>
        </w:rPr>
        <w:lastRenderedPageBreak/>
        <w:t xml:space="preserve">3161(h)(7).  Factors important to this </w:t>
      </w:r>
      <w:r w:rsidR="005F5919">
        <w:rPr>
          <w:rFonts w:ascii="Times New Roman" w:eastAsiaTheme="minorEastAsia" w:hAnsi="Times New Roman" w:cs="Times New Roman"/>
          <w:sz w:val="26"/>
          <w:szCs w:val="26"/>
          <w:lang w:val="en-GB"/>
        </w:rPr>
        <w:t>Court</w:t>
      </w:r>
      <w:r w:rsidRPr="00CA3327">
        <w:rPr>
          <w:rFonts w:ascii="Times New Roman" w:eastAsiaTheme="minorEastAsia" w:hAnsi="Times New Roman" w:cs="Times New Roman"/>
          <w:sz w:val="26"/>
          <w:szCs w:val="26"/>
          <w:lang w:val="en-GB"/>
        </w:rPr>
        <w:t xml:space="preserve"> include</w:t>
      </w:r>
      <w:r w:rsidR="000C79B0">
        <w:rPr>
          <w:rFonts w:ascii="Times New Roman" w:eastAsiaTheme="minorEastAsia" w:hAnsi="Times New Roman" w:cs="Times New Roman"/>
          <w:sz w:val="26"/>
          <w:szCs w:val="26"/>
          <w:lang w:val="en-GB"/>
        </w:rPr>
        <w:t xml:space="preserve"> </w:t>
      </w:r>
      <w:r w:rsidR="000C79B0">
        <w:rPr>
          <w:rFonts w:ascii="Times New Roman" w:eastAsiaTheme="minorEastAsia" w:hAnsi="Times New Roman" w:cs="Times New Roman"/>
          <w:i/>
          <w:iCs/>
          <w:sz w:val="26"/>
          <w:szCs w:val="26"/>
          <w:lang w:val="en-GB"/>
        </w:rPr>
        <w:t>w</w:t>
      </w:r>
      <w:r w:rsidRPr="00CA3327">
        <w:rPr>
          <w:rFonts w:ascii="Times New Roman" w:eastAsiaTheme="minorEastAsia" w:hAnsi="Times New Roman" w:cs="Times New Roman"/>
          <w:i/>
          <w:iCs/>
          <w:sz w:val="26"/>
          <w:szCs w:val="26"/>
          <w:lang w:val="en-GB"/>
        </w:rPr>
        <w:t>hy</w:t>
      </w:r>
      <w:r w:rsidRPr="00CA3327">
        <w:rPr>
          <w:rFonts w:ascii="Times New Roman" w:eastAsiaTheme="minorEastAsia" w:hAnsi="Times New Roman" w:cs="Times New Roman"/>
          <w:sz w:val="26"/>
          <w:szCs w:val="26"/>
          <w:lang w:val="en-GB"/>
        </w:rPr>
        <w:t xml:space="preserve"> the mere occurrence of the event identified by the party as necessitating the continuance results in the need for additional time and</w:t>
      </w:r>
      <w:r w:rsidR="000C79B0">
        <w:rPr>
          <w:rFonts w:ascii="Times New Roman" w:eastAsiaTheme="minorEastAsia" w:hAnsi="Times New Roman" w:cs="Times New Roman"/>
          <w:sz w:val="26"/>
          <w:szCs w:val="26"/>
          <w:lang w:val="en-GB"/>
        </w:rPr>
        <w:t>,</w:t>
      </w:r>
      <w:r w:rsidRPr="00CA3327">
        <w:rPr>
          <w:rFonts w:ascii="Times New Roman" w:eastAsiaTheme="minorEastAsia" w:hAnsi="Times New Roman" w:cs="Times New Roman"/>
          <w:sz w:val="26"/>
          <w:szCs w:val="26"/>
          <w:lang w:val="en-GB"/>
        </w:rPr>
        <w:t xml:space="preserve"> in turn</w:t>
      </w:r>
      <w:r w:rsidR="000C79B0">
        <w:rPr>
          <w:rFonts w:ascii="Times New Roman" w:eastAsiaTheme="minorEastAsia" w:hAnsi="Times New Roman" w:cs="Times New Roman"/>
          <w:sz w:val="26"/>
          <w:szCs w:val="26"/>
          <w:lang w:val="en-GB"/>
        </w:rPr>
        <w:t>,</w:t>
      </w:r>
      <w:r w:rsidRPr="00CA3327">
        <w:rPr>
          <w:rFonts w:ascii="Times New Roman" w:eastAsiaTheme="minorEastAsia" w:hAnsi="Times New Roman" w:cs="Times New Roman"/>
          <w:sz w:val="26"/>
          <w:szCs w:val="26"/>
          <w:lang w:val="en-GB"/>
        </w:rPr>
        <w:t xml:space="preserve"> </w:t>
      </w:r>
      <w:r w:rsidRPr="00CA3327">
        <w:rPr>
          <w:rFonts w:ascii="Times New Roman" w:eastAsiaTheme="minorEastAsia" w:hAnsi="Times New Roman" w:cs="Times New Roman"/>
          <w:i/>
          <w:iCs/>
          <w:sz w:val="26"/>
          <w:szCs w:val="26"/>
          <w:lang w:val="en-GB"/>
        </w:rPr>
        <w:t>how</w:t>
      </w:r>
      <w:r w:rsidRPr="00CA3327">
        <w:rPr>
          <w:rFonts w:ascii="Times New Roman" w:eastAsiaTheme="minorEastAsia" w:hAnsi="Times New Roman" w:cs="Times New Roman"/>
          <w:sz w:val="26"/>
          <w:szCs w:val="26"/>
          <w:lang w:val="en-GB"/>
        </w:rPr>
        <w:t xml:space="preserve"> failure to grant the continuance would prejudice that party’s position at trial, would be likely to make a continuation of such proceeding impossible, or otherwise result in a miscarriage of justice. For example, what’s the procedural stage of the case? Does the case have a complicated history? If there’s recently disclosed discovery, how much discovery was produced previously, what’s the nature, relevance, or importance of the new discovery, and what further investigation is needed as a result of the new discovery? And why is the length of the requested continuance (e.g., one month vs. two months) appropriate?</w:t>
      </w:r>
    </w:p>
    <w:p w14:paraId="489364DD" w14:textId="10A0DFB9" w:rsidR="009F2EA8" w:rsidRPr="00CA3327" w:rsidRDefault="009F2EA8" w:rsidP="00CA33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strike/>
          <w:sz w:val="26"/>
          <w:szCs w:val="26"/>
          <w:lang w:val="en-GB"/>
        </w:rPr>
      </w:pPr>
      <w:r w:rsidRPr="00CA3327">
        <w:rPr>
          <w:rFonts w:ascii="Times New Roman" w:eastAsiaTheme="minorEastAsia" w:hAnsi="Times New Roman" w:cs="Times New Roman"/>
          <w:sz w:val="26"/>
          <w:szCs w:val="26"/>
          <w:lang w:val="en-GB"/>
        </w:rPr>
        <w:tab/>
        <w:t xml:space="preserve">If </w:t>
      </w:r>
      <w:r w:rsidR="009A7C72" w:rsidRPr="00CA3327">
        <w:rPr>
          <w:rFonts w:ascii="Times New Roman" w:eastAsiaTheme="minorEastAsia" w:hAnsi="Times New Roman" w:cs="Times New Roman"/>
          <w:sz w:val="26"/>
          <w:szCs w:val="26"/>
          <w:lang w:val="en-GB"/>
        </w:rPr>
        <w:t xml:space="preserve">either party moves to designate the case as complex, the reasons should be explained in </w:t>
      </w:r>
      <w:r w:rsidR="000C79B0">
        <w:rPr>
          <w:rFonts w:ascii="Times New Roman" w:eastAsiaTheme="minorEastAsia" w:hAnsi="Times New Roman" w:cs="Times New Roman"/>
          <w:sz w:val="26"/>
          <w:szCs w:val="26"/>
          <w:lang w:val="en-GB"/>
        </w:rPr>
        <w:t xml:space="preserve">reasonable </w:t>
      </w:r>
      <w:r w:rsidR="009A7C72" w:rsidRPr="00CA3327">
        <w:rPr>
          <w:rFonts w:ascii="Times New Roman" w:eastAsiaTheme="minorEastAsia" w:hAnsi="Times New Roman" w:cs="Times New Roman"/>
          <w:sz w:val="26"/>
          <w:szCs w:val="26"/>
          <w:lang w:val="en-GB"/>
        </w:rPr>
        <w:t>detail</w:t>
      </w:r>
      <w:r w:rsidR="00DE341B" w:rsidRPr="00CA3327">
        <w:rPr>
          <w:rFonts w:ascii="Times New Roman" w:eastAsiaTheme="minorEastAsia" w:hAnsi="Times New Roman" w:cs="Times New Roman"/>
          <w:sz w:val="26"/>
          <w:szCs w:val="26"/>
          <w:lang w:val="en-GB"/>
        </w:rPr>
        <w:t xml:space="preserve">. </w:t>
      </w:r>
      <w:r w:rsidR="009A7C72" w:rsidRPr="00CA3327">
        <w:rPr>
          <w:rFonts w:ascii="Times New Roman" w:eastAsiaTheme="minorEastAsia" w:hAnsi="Times New Roman" w:cs="Times New Roman"/>
          <w:sz w:val="26"/>
          <w:szCs w:val="26"/>
          <w:lang w:val="en-GB"/>
        </w:rPr>
        <w:t xml:space="preserve"> </w:t>
      </w:r>
      <w:r w:rsidRPr="00CA3327">
        <w:rPr>
          <w:rFonts w:ascii="Times New Roman" w:eastAsiaTheme="minorEastAsia" w:hAnsi="Times New Roman" w:cs="Times New Roman"/>
          <w:sz w:val="26"/>
          <w:szCs w:val="26"/>
          <w:lang w:val="en-GB"/>
        </w:rPr>
        <w:t xml:space="preserve">In cases that </w:t>
      </w:r>
      <w:r w:rsidR="000C79B0">
        <w:rPr>
          <w:rFonts w:ascii="Times New Roman" w:eastAsiaTheme="minorEastAsia" w:hAnsi="Times New Roman" w:cs="Times New Roman"/>
          <w:sz w:val="26"/>
          <w:szCs w:val="26"/>
          <w:lang w:val="en-GB"/>
        </w:rPr>
        <w:t>don’t</w:t>
      </w:r>
      <w:r w:rsidRPr="00CA3327">
        <w:rPr>
          <w:rFonts w:ascii="Times New Roman" w:eastAsiaTheme="minorEastAsia" w:hAnsi="Times New Roman" w:cs="Times New Roman"/>
          <w:sz w:val="26"/>
          <w:szCs w:val="26"/>
          <w:lang w:val="en-GB"/>
        </w:rPr>
        <w:t xml:space="preserve"> qualify as unusual or complex, the motion should address whether the failure to grant a continuance would deny the defendant reasonable time to obtain counsel, would unreasonably deny the defendant or the </w:t>
      </w:r>
      <w:r w:rsidR="00546C29" w:rsidRPr="00CA3327">
        <w:rPr>
          <w:rFonts w:ascii="Times New Roman" w:eastAsiaTheme="minorEastAsia" w:hAnsi="Times New Roman" w:cs="Times New Roman"/>
          <w:sz w:val="26"/>
          <w:szCs w:val="26"/>
          <w:lang w:val="en-GB"/>
        </w:rPr>
        <w:t>government</w:t>
      </w:r>
      <w:r w:rsidRPr="00CA3327">
        <w:rPr>
          <w:rFonts w:ascii="Times New Roman" w:eastAsiaTheme="minorEastAsia" w:hAnsi="Times New Roman" w:cs="Times New Roman"/>
          <w:sz w:val="26"/>
          <w:szCs w:val="26"/>
          <w:lang w:val="en-GB"/>
        </w:rPr>
        <w:t xml:space="preserve"> continuity of counsel, or would deny </w:t>
      </w:r>
      <w:r w:rsidR="00D23BA0" w:rsidRPr="00CA3327">
        <w:rPr>
          <w:rFonts w:ascii="Times New Roman" w:eastAsiaTheme="minorEastAsia" w:hAnsi="Times New Roman" w:cs="Times New Roman"/>
          <w:sz w:val="26"/>
          <w:szCs w:val="26"/>
          <w:lang w:val="en-GB"/>
        </w:rPr>
        <w:t xml:space="preserve">the </w:t>
      </w:r>
      <w:proofErr w:type="spellStart"/>
      <w:r w:rsidRPr="00CA3327">
        <w:rPr>
          <w:rFonts w:ascii="Times New Roman" w:eastAsiaTheme="minorEastAsia" w:hAnsi="Times New Roman" w:cs="Times New Roman"/>
          <w:sz w:val="26"/>
          <w:szCs w:val="26"/>
          <w:lang w:val="en-GB"/>
        </w:rPr>
        <w:t>defense</w:t>
      </w:r>
      <w:proofErr w:type="spellEnd"/>
      <w:r w:rsidRPr="00CA3327">
        <w:rPr>
          <w:rFonts w:ascii="Times New Roman" w:eastAsiaTheme="minorEastAsia" w:hAnsi="Times New Roman" w:cs="Times New Roman"/>
          <w:sz w:val="26"/>
          <w:szCs w:val="26"/>
          <w:lang w:val="en-GB"/>
        </w:rPr>
        <w:t xml:space="preserve"> counsel or the prosecutor the reasonable time necessary for effective preparation, taking into account and demonstrating (not just stating) that counsel has exercised due diligence. </w:t>
      </w:r>
      <w:r w:rsidR="00D23BA0" w:rsidRPr="00CA3327">
        <w:rPr>
          <w:rFonts w:ascii="Times New Roman" w:eastAsiaTheme="minorEastAsia" w:hAnsi="Times New Roman" w:cs="Times New Roman"/>
          <w:sz w:val="26"/>
          <w:szCs w:val="26"/>
          <w:lang w:val="en-GB"/>
        </w:rPr>
        <w:t>If a witness is unavailable, the motion should explain the significance of the witness</w:t>
      </w:r>
      <w:r w:rsidR="001272B6" w:rsidRPr="00CA3327">
        <w:rPr>
          <w:rFonts w:ascii="Times New Roman" w:eastAsiaTheme="minorEastAsia" w:hAnsi="Times New Roman" w:cs="Times New Roman"/>
          <w:sz w:val="26"/>
          <w:szCs w:val="26"/>
          <w:lang w:val="en-GB"/>
        </w:rPr>
        <w:t>,</w:t>
      </w:r>
      <w:r w:rsidR="00D23BA0" w:rsidRPr="00CA3327">
        <w:rPr>
          <w:rFonts w:ascii="Times New Roman" w:eastAsiaTheme="minorEastAsia" w:hAnsi="Times New Roman" w:cs="Times New Roman"/>
          <w:sz w:val="26"/>
          <w:szCs w:val="26"/>
          <w:lang w:val="en-GB"/>
        </w:rPr>
        <w:t xml:space="preserve"> why the witness is unavailable</w:t>
      </w:r>
      <w:r w:rsidR="001272B6" w:rsidRPr="00CA3327">
        <w:rPr>
          <w:rFonts w:ascii="Times New Roman" w:eastAsiaTheme="minorEastAsia" w:hAnsi="Times New Roman" w:cs="Times New Roman"/>
          <w:sz w:val="26"/>
          <w:szCs w:val="26"/>
          <w:lang w:val="en-GB"/>
        </w:rPr>
        <w:t xml:space="preserve">, and when the witness will be available. </w:t>
      </w:r>
    </w:p>
    <w:p w14:paraId="58160DEF" w14:textId="469E4E9A" w:rsidR="009F2EA8" w:rsidRPr="00CA3327" w:rsidRDefault="009F2EA8" w:rsidP="00CA33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sz w:val="26"/>
          <w:szCs w:val="26"/>
          <w:lang w:val="en-GB"/>
        </w:rPr>
      </w:pPr>
      <w:r w:rsidRPr="00CA3327">
        <w:rPr>
          <w:rFonts w:ascii="Times New Roman" w:eastAsiaTheme="minorEastAsia" w:hAnsi="Times New Roman" w:cs="Times New Roman"/>
          <w:sz w:val="26"/>
          <w:szCs w:val="26"/>
          <w:lang w:val="en-GB"/>
        </w:rPr>
        <w:tab/>
        <w:t>In multi-defendant cases, the motion must list, as to each defendant, the date on which the indictment or information was filed, the date of the defendant</w:t>
      </w:r>
      <w:r w:rsidR="002A6859">
        <w:rPr>
          <w:rFonts w:ascii="Times New Roman" w:eastAsiaTheme="minorEastAsia" w:hAnsi="Times New Roman" w:cs="Times New Roman"/>
          <w:sz w:val="26"/>
          <w:szCs w:val="26"/>
          <w:lang w:val="en-GB"/>
        </w:rPr>
        <w:t>’</w:t>
      </w:r>
      <w:r w:rsidRPr="00CA3327">
        <w:rPr>
          <w:rFonts w:ascii="Times New Roman" w:eastAsiaTheme="minorEastAsia" w:hAnsi="Times New Roman" w:cs="Times New Roman"/>
          <w:sz w:val="26"/>
          <w:szCs w:val="26"/>
          <w:lang w:val="en-GB"/>
        </w:rPr>
        <w:t xml:space="preserve">s initial appearance, whether the defendant is in custody and, if so, the date on which the defendant </w:t>
      </w:r>
      <w:r w:rsidRPr="00CA3327">
        <w:rPr>
          <w:rFonts w:ascii="Times New Roman" w:eastAsiaTheme="minorEastAsia" w:hAnsi="Times New Roman" w:cs="Times New Roman"/>
          <w:sz w:val="26"/>
          <w:szCs w:val="26"/>
          <w:lang w:val="en-GB"/>
        </w:rPr>
        <w:lastRenderedPageBreak/>
        <w:t>went into custody. In such cases, although the joinder of an additional defendant with new charges might result in excludable time (</w:t>
      </w:r>
      <w:r w:rsidRPr="00CA3327">
        <w:rPr>
          <w:rFonts w:ascii="Times New Roman" w:eastAsiaTheme="minorEastAsia" w:hAnsi="Times New Roman" w:cs="Times New Roman"/>
          <w:i/>
          <w:iCs/>
          <w:sz w:val="26"/>
          <w:szCs w:val="26"/>
          <w:lang w:val="en-GB"/>
        </w:rPr>
        <w:t>see</w:t>
      </w:r>
      <w:r w:rsidRPr="00CA3327">
        <w:rPr>
          <w:rFonts w:ascii="Times New Roman" w:eastAsiaTheme="minorEastAsia" w:hAnsi="Times New Roman" w:cs="Times New Roman"/>
          <w:sz w:val="26"/>
          <w:szCs w:val="26"/>
          <w:lang w:val="en-GB"/>
        </w:rPr>
        <w:t xml:space="preserve"> 18 U.S.C. 3161(h)(6)), new defendants may be subject to different Speedy Trial Act deadlines and thus the motion must address the prospect that one or more defendants might be tried separately to ameliorate speedy-trial concerns.</w:t>
      </w:r>
    </w:p>
    <w:p w14:paraId="39FE80E8" w14:textId="40DABD70" w:rsidR="007D52E7" w:rsidRDefault="009E35CF" w:rsidP="00CA3327">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contextualSpacing/>
        <w:jc w:val="both"/>
        <w:rPr>
          <w:rFonts w:ascii="Times New Roman" w:eastAsiaTheme="minorEastAsia" w:hAnsi="Times New Roman" w:cs="Times New Roman"/>
          <w:sz w:val="26"/>
          <w:szCs w:val="26"/>
          <w:lang w:val="en-GB"/>
        </w:rPr>
      </w:pPr>
      <w:r>
        <w:rPr>
          <w:rFonts w:ascii="Times New Roman" w:eastAsiaTheme="minorEastAsia" w:hAnsi="Times New Roman" w:cs="Times New Roman"/>
          <w:b/>
          <w:sz w:val="26"/>
          <w:szCs w:val="26"/>
          <w:lang w:val="en-GB"/>
        </w:rPr>
        <w:t xml:space="preserve">Section 14:  </w:t>
      </w:r>
      <w:r w:rsidR="000C79B0">
        <w:rPr>
          <w:rFonts w:ascii="Times New Roman" w:eastAsiaTheme="minorEastAsia" w:hAnsi="Times New Roman" w:cs="Times New Roman"/>
          <w:b/>
          <w:sz w:val="26"/>
          <w:szCs w:val="26"/>
          <w:lang w:val="en-GB"/>
        </w:rPr>
        <w:t>Flexibility</w:t>
      </w:r>
      <w:r w:rsidR="007D52E7">
        <w:rPr>
          <w:rFonts w:ascii="Times New Roman" w:eastAsiaTheme="minorEastAsia" w:hAnsi="Times New Roman" w:cs="Times New Roman"/>
          <w:b/>
          <w:sz w:val="26"/>
          <w:szCs w:val="26"/>
          <w:lang w:val="en-GB"/>
        </w:rPr>
        <w:t>.</w:t>
      </w:r>
    </w:p>
    <w:p w14:paraId="5AF60B8A" w14:textId="24282329" w:rsidR="00C16AB4" w:rsidRPr="00CA3327" w:rsidRDefault="002C4016" w:rsidP="00CA332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480" w:lineRule="auto"/>
        <w:ind w:firstLine="720"/>
        <w:contextualSpacing/>
        <w:jc w:val="both"/>
        <w:rPr>
          <w:rFonts w:ascii="Times New Roman" w:eastAsiaTheme="minorEastAsia" w:hAnsi="Times New Roman" w:cs="Times New Roman"/>
          <w:sz w:val="26"/>
          <w:szCs w:val="26"/>
          <w:lang w:val="en-GB"/>
        </w:rPr>
      </w:pPr>
      <w:r>
        <w:rPr>
          <w:rFonts w:ascii="Times New Roman" w:eastAsiaTheme="minorEastAsia" w:hAnsi="Times New Roman" w:cs="Times New Roman"/>
          <w:sz w:val="26"/>
          <w:szCs w:val="26"/>
          <w:lang w:val="en-GB"/>
        </w:rPr>
        <w:t>A</w:t>
      </w:r>
      <w:r w:rsidR="007D52E7">
        <w:rPr>
          <w:rFonts w:ascii="Times New Roman" w:eastAsiaTheme="minorEastAsia" w:hAnsi="Times New Roman" w:cs="Times New Roman"/>
          <w:sz w:val="26"/>
          <w:szCs w:val="26"/>
          <w:lang w:val="en-GB"/>
        </w:rPr>
        <w:t>s indicated in Section 1</w:t>
      </w:r>
      <w:r w:rsidR="000C79B0">
        <w:rPr>
          <w:rFonts w:ascii="Times New Roman" w:eastAsiaTheme="minorEastAsia" w:hAnsi="Times New Roman" w:cs="Times New Roman"/>
          <w:sz w:val="26"/>
          <w:szCs w:val="26"/>
          <w:lang w:val="en-GB"/>
        </w:rPr>
        <w:t>,</w:t>
      </w:r>
      <w:r w:rsidR="007D52E7">
        <w:rPr>
          <w:rFonts w:ascii="Times New Roman" w:eastAsiaTheme="minorEastAsia" w:hAnsi="Times New Roman" w:cs="Times New Roman"/>
          <w:sz w:val="26"/>
          <w:szCs w:val="26"/>
          <w:lang w:val="en-GB"/>
        </w:rPr>
        <w:t xml:space="preserve"> above, the basic purposes of this </w:t>
      </w:r>
      <w:r w:rsidR="005F5919">
        <w:rPr>
          <w:rFonts w:ascii="Times New Roman" w:eastAsiaTheme="minorEastAsia" w:hAnsi="Times New Roman" w:cs="Times New Roman"/>
          <w:sz w:val="26"/>
          <w:szCs w:val="26"/>
          <w:lang w:val="en-GB"/>
        </w:rPr>
        <w:t>Order</w:t>
      </w:r>
      <w:r w:rsidR="007D52E7">
        <w:rPr>
          <w:rFonts w:ascii="Times New Roman" w:eastAsiaTheme="minorEastAsia" w:hAnsi="Times New Roman" w:cs="Times New Roman"/>
          <w:sz w:val="26"/>
          <w:szCs w:val="26"/>
          <w:lang w:val="en-GB"/>
        </w:rPr>
        <w:t xml:space="preserve"> are to provide for the just determination of every criminal proceeding, to secure simplicity in procedure and fairness in administration, and to eliminate unjustifiable expense and delay.  See Fed. R. Crim. P. 2.</w:t>
      </w:r>
      <w:r>
        <w:rPr>
          <w:rFonts w:ascii="Times New Roman" w:eastAsiaTheme="minorEastAsia" w:hAnsi="Times New Roman" w:cs="Times New Roman"/>
          <w:sz w:val="26"/>
          <w:szCs w:val="26"/>
          <w:lang w:val="en-GB"/>
        </w:rPr>
        <w:t xml:space="preserve">  Accordingly, at any time, for good cause shown, the Court may deny, restrict, or defer discovery or inspection, or grant other appropriate relief.  See Fed. R. Crim. P. 16(d)(1).  </w:t>
      </w:r>
    </w:p>
    <w:p w14:paraId="2C258600" w14:textId="77777777" w:rsidR="009F2EA8" w:rsidRPr="00CA3327" w:rsidRDefault="009F2EA8" w:rsidP="00CA3327">
      <w:pPr>
        <w:numPr>
          <w:ilvl w:val="12"/>
          <w:numId w:val="0"/>
        </w:numPr>
        <w:tabs>
          <w:tab w:val="left" w:pos="0"/>
          <w:tab w:val="center" w:pos="4680"/>
          <w:tab w:val="left" w:pos="5040"/>
          <w:tab w:val="left" w:pos="5760"/>
          <w:tab w:val="left" w:pos="6480"/>
          <w:tab w:val="left" w:pos="7200"/>
          <w:tab w:val="left" w:pos="7920"/>
        </w:tabs>
        <w:autoSpaceDE w:val="0"/>
        <w:autoSpaceDN w:val="0"/>
        <w:adjustRightInd w:val="0"/>
        <w:spacing w:after="0" w:line="480" w:lineRule="auto"/>
        <w:ind w:firstLine="630"/>
        <w:contextualSpacing/>
        <w:jc w:val="both"/>
        <w:rPr>
          <w:rFonts w:ascii="Times New Roman" w:eastAsiaTheme="minorEastAsia" w:hAnsi="Times New Roman" w:cs="Times New Roman"/>
          <w:sz w:val="26"/>
          <w:szCs w:val="26"/>
          <w:lang w:val="en-GB"/>
        </w:rPr>
      </w:pPr>
      <w:r w:rsidRPr="00CA3327">
        <w:rPr>
          <w:rFonts w:ascii="Times New Roman" w:eastAsiaTheme="minorEastAsia" w:hAnsi="Times New Roman" w:cs="Times New Roman"/>
          <w:b/>
          <w:bCs/>
          <w:sz w:val="26"/>
          <w:szCs w:val="26"/>
          <w:lang w:val="en-GB"/>
        </w:rPr>
        <w:t>IT IS SO ORDERED.</w:t>
      </w:r>
    </w:p>
    <w:p w14:paraId="369271D0" w14:textId="72A175C3" w:rsidR="009F2EA8" w:rsidRPr="00CA3327" w:rsidRDefault="009F2EA8" w:rsidP="00CA3327">
      <w:pPr>
        <w:numPr>
          <w:ilvl w:val="12"/>
          <w:numId w:val="0"/>
        </w:numPr>
        <w:tabs>
          <w:tab w:val="left" w:pos="0"/>
          <w:tab w:val="center" w:pos="4680"/>
          <w:tab w:val="left" w:pos="5040"/>
          <w:tab w:val="left" w:pos="5760"/>
          <w:tab w:val="left" w:pos="6480"/>
          <w:tab w:val="left" w:pos="7200"/>
          <w:tab w:val="left" w:pos="7920"/>
        </w:tabs>
        <w:autoSpaceDE w:val="0"/>
        <w:autoSpaceDN w:val="0"/>
        <w:adjustRightInd w:val="0"/>
        <w:spacing w:after="0" w:line="480" w:lineRule="auto"/>
        <w:ind w:firstLine="720"/>
        <w:contextualSpacing/>
        <w:jc w:val="both"/>
        <w:rPr>
          <w:rFonts w:ascii="Times New Roman" w:eastAsiaTheme="minorEastAsia" w:hAnsi="Times New Roman" w:cs="Times New Roman"/>
          <w:sz w:val="26"/>
          <w:szCs w:val="26"/>
          <w:lang w:val="en-GB"/>
        </w:rPr>
      </w:pPr>
      <w:r w:rsidRPr="00CA3327">
        <w:rPr>
          <w:rFonts w:ascii="Times New Roman" w:eastAsiaTheme="minorEastAsia" w:hAnsi="Times New Roman" w:cs="Times New Roman"/>
          <w:sz w:val="26"/>
          <w:szCs w:val="26"/>
          <w:lang w:val="en-GB"/>
        </w:rPr>
        <w:t xml:space="preserve">Dated </w:t>
      </w:r>
      <w:r w:rsidRPr="00CA3327">
        <w:rPr>
          <w:rFonts w:ascii="Times New Roman" w:eastAsiaTheme="minorEastAsia" w:hAnsi="Times New Roman" w:cs="Times New Roman"/>
          <w:sz w:val="26"/>
          <w:szCs w:val="26"/>
          <w:u w:val="single"/>
          <w:lang w:val="en-GB"/>
        </w:rPr>
        <w:tab/>
      </w:r>
      <w:r w:rsidRPr="00CA3327">
        <w:rPr>
          <w:rFonts w:ascii="Times New Roman" w:eastAsiaTheme="minorEastAsia" w:hAnsi="Times New Roman" w:cs="Times New Roman"/>
          <w:sz w:val="26"/>
          <w:szCs w:val="26"/>
          <w:lang w:val="en-GB"/>
        </w:rPr>
        <w:t>, 20</w:t>
      </w:r>
      <w:r w:rsidR="007D52E7">
        <w:rPr>
          <w:rFonts w:ascii="Times New Roman" w:eastAsiaTheme="minorEastAsia" w:hAnsi="Times New Roman" w:cs="Times New Roman"/>
          <w:sz w:val="26"/>
          <w:szCs w:val="26"/>
          <w:lang w:val="en-GB"/>
        </w:rPr>
        <w:t>_</w:t>
      </w:r>
      <w:r w:rsidRPr="00CA3327">
        <w:rPr>
          <w:rFonts w:ascii="Times New Roman" w:eastAsiaTheme="minorEastAsia" w:hAnsi="Times New Roman" w:cs="Times New Roman"/>
          <w:sz w:val="26"/>
          <w:szCs w:val="26"/>
          <w:lang w:val="en-GB"/>
        </w:rPr>
        <w:t xml:space="preserve">_, at </w:t>
      </w:r>
      <w:sdt>
        <w:sdtPr>
          <w:rPr>
            <w:rFonts w:ascii="Times New Roman" w:eastAsiaTheme="minorEastAsia" w:hAnsi="Times New Roman" w:cs="Times New Roman"/>
            <w:sz w:val="26"/>
            <w:szCs w:val="26"/>
            <w:lang w:val="en-GB"/>
          </w:rPr>
          <w:alias w:val="City"/>
          <w:tag w:val="City"/>
          <w:id w:val="541948245"/>
          <w:placeholder>
            <w:docPart w:val="00CE0C7F1A4B4201BB73D6C03824EAC8"/>
          </w:placeholder>
          <w:showingPlcHdr/>
          <w:dropDownList>
            <w:listItem w:value="Choose an item."/>
            <w:listItem w:displayText="Kansas City" w:value="Kansas City"/>
            <w:listItem w:displayText="Topeka" w:value="Topeka"/>
            <w:listItem w:displayText="Wichita" w:value="Wichita"/>
          </w:dropDownList>
        </w:sdtPr>
        <w:sdtEndPr/>
        <w:sdtContent>
          <w:r w:rsidR="009B7B68" w:rsidRPr="00C322BA">
            <w:rPr>
              <w:rStyle w:val="PlaceholderText"/>
            </w:rPr>
            <w:t>Choose an item.</w:t>
          </w:r>
        </w:sdtContent>
      </w:sdt>
      <w:r w:rsidRPr="00CA3327">
        <w:rPr>
          <w:rFonts w:ascii="Times New Roman" w:eastAsiaTheme="minorEastAsia" w:hAnsi="Times New Roman" w:cs="Times New Roman"/>
          <w:sz w:val="26"/>
          <w:szCs w:val="26"/>
          <w:lang w:val="en-GB"/>
        </w:rPr>
        <w:t>, Kansas.</w:t>
      </w:r>
    </w:p>
    <w:p w14:paraId="44B653D4" w14:textId="77777777" w:rsidR="00C16AB4" w:rsidRPr="00CA3327" w:rsidRDefault="00C16AB4" w:rsidP="00CA3327">
      <w:pPr>
        <w:numPr>
          <w:ilvl w:val="12"/>
          <w:numId w:val="0"/>
        </w:numPr>
        <w:tabs>
          <w:tab w:val="left" w:pos="0"/>
          <w:tab w:val="center" w:pos="4680"/>
          <w:tab w:val="left" w:pos="5040"/>
          <w:tab w:val="left" w:pos="5760"/>
          <w:tab w:val="left" w:pos="6480"/>
          <w:tab w:val="left" w:pos="7200"/>
          <w:tab w:val="left" w:pos="7920"/>
        </w:tabs>
        <w:autoSpaceDE w:val="0"/>
        <w:autoSpaceDN w:val="0"/>
        <w:adjustRightInd w:val="0"/>
        <w:spacing w:after="0" w:line="240" w:lineRule="auto"/>
        <w:ind w:firstLine="4320"/>
        <w:contextualSpacing/>
        <w:jc w:val="both"/>
        <w:rPr>
          <w:rFonts w:ascii="Times New Roman" w:eastAsiaTheme="minorEastAsia" w:hAnsi="Times New Roman" w:cs="Times New Roman"/>
          <w:sz w:val="26"/>
          <w:szCs w:val="26"/>
          <w:lang w:val="en-GB"/>
        </w:rPr>
      </w:pPr>
    </w:p>
    <w:p w14:paraId="21BABF30" w14:textId="77777777" w:rsidR="009F2EA8" w:rsidRPr="00CA3327" w:rsidRDefault="009F2EA8" w:rsidP="00CA3327">
      <w:pPr>
        <w:numPr>
          <w:ilvl w:val="12"/>
          <w:numId w:val="0"/>
        </w:numPr>
        <w:tabs>
          <w:tab w:val="left" w:pos="0"/>
          <w:tab w:val="center" w:pos="4680"/>
          <w:tab w:val="left" w:pos="5040"/>
          <w:tab w:val="left" w:pos="5760"/>
          <w:tab w:val="left" w:pos="6480"/>
          <w:tab w:val="left" w:pos="7200"/>
          <w:tab w:val="left" w:pos="7920"/>
        </w:tabs>
        <w:autoSpaceDE w:val="0"/>
        <w:autoSpaceDN w:val="0"/>
        <w:adjustRightInd w:val="0"/>
        <w:spacing w:after="0" w:line="240" w:lineRule="auto"/>
        <w:ind w:firstLine="4320"/>
        <w:contextualSpacing/>
        <w:jc w:val="both"/>
        <w:rPr>
          <w:rFonts w:ascii="Times New Roman" w:eastAsiaTheme="minorEastAsia" w:hAnsi="Times New Roman" w:cs="Times New Roman"/>
          <w:sz w:val="26"/>
          <w:szCs w:val="26"/>
          <w:lang w:val="en-GB"/>
        </w:rPr>
      </w:pPr>
      <w:r w:rsidRPr="00CA3327">
        <w:rPr>
          <w:rFonts w:ascii="Times New Roman" w:eastAsiaTheme="minorEastAsia" w:hAnsi="Times New Roman" w:cs="Times New Roman"/>
          <w:sz w:val="26"/>
          <w:szCs w:val="26"/>
          <w:lang w:val="en-GB"/>
        </w:rPr>
        <w:t>________________________________</w:t>
      </w:r>
    </w:p>
    <w:p w14:paraId="34CEFF21" w14:textId="22B04D4A" w:rsidR="00B629DD" w:rsidRPr="00916C68" w:rsidRDefault="00A467D9" w:rsidP="00CA3327">
      <w:pPr>
        <w:numPr>
          <w:ilvl w:val="12"/>
          <w:numId w:val="0"/>
        </w:numPr>
        <w:tabs>
          <w:tab w:val="left" w:pos="0"/>
          <w:tab w:val="center" w:pos="4680"/>
          <w:tab w:val="left" w:pos="5040"/>
          <w:tab w:val="left" w:pos="5760"/>
          <w:tab w:val="left" w:pos="6480"/>
          <w:tab w:val="left" w:pos="7200"/>
          <w:tab w:val="left" w:pos="7920"/>
        </w:tabs>
        <w:autoSpaceDE w:val="0"/>
        <w:autoSpaceDN w:val="0"/>
        <w:adjustRightInd w:val="0"/>
        <w:spacing w:after="0" w:line="240" w:lineRule="auto"/>
        <w:ind w:firstLine="4320"/>
        <w:contextualSpacing/>
        <w:jc w:val="both"/>
        <w:rPr>
          <w:rFonts w:ascii="Times New Roman" w:eastAsiaTheme="minorEastAsia" w:hAnsi="Times New Roman" w:cs="Times New Roman"/>
          <w:sz w:val="26"/>
          <w:szCs w:val="26"/>
          <w:lang w:val="en-GB"/>
        </w:rPr>
      </w:pPr>
      <w:r w:rsidRPr="00916C68">
        <w:rPr>
          <w:rFonts w:ascii="Times New Roman" w:eastAsiaTheme="minorEastAsia" w:hAnsi="Times New Roman" w:cs="Times New Roman"/>
          <w:sz w:val="26"/>
          <w:szCs w:val="26"/>
        </w:rPr>
        <w:t xml:space="preserve">, </w:t>
      </w:r>
      <w:r w:rsidR="00916C68" w:rsidRPr="00916C68">
        <w:rPr>
          <w:rStyle w:val="PlaceholderText"/>
          <w:rFonts w:ascii="Times New Roman" w:hAnsi="Times New Roman" w:cs="Times New Roman"/>
          <w:sz w:val="26"/>
          <w:szCs w:val="26"/>
        </w:rPr>
        <w:t>______________________________</w:t>
      </w:r>
      <w:r w:rsidRPr="00916C68">
        <w:rPr>
          <w:rFonts w:ascii="Times New Roman" w:eastAsiaTheme="minorEastAsia" w:hAnsi="Times New Roman" w:cs="Times New Roman"/>
          <w:sz w:val="26"/>
          <w:szCs w:val="26"/>
        </w:rPr>
        <w:t>.</w:t>
      </w:r>
    </w:p>
    <w:p w14:paraId="4476C48E" w14:textId="116883AF" w:rsidR="009F2EA8" w:rsidRPr="00CA3327" w:rsidRDefault="009F2EA8" w:rsidP="00CA3327">
      <w:pPr>
        <w:numPr>
          <w:ilvl w:val="12"/>
          <w:numId w:val="0"/>
        </w:numPr>
        <w:tabs>
          <w:tab w:val="left" w:pos="0"/>
          <w:tab w:val="center" w:pos="4680"/>
          <w:tab w:val="left" w:pos="5040"/>
          <w:tab w:val="left" w:pos="5760"/>
          <w:tab w:val="left" w:pos="6480"/>
          <w:tab w:val="left" w:pos="7200"/>
          <w:tab w:val="left" w:pos="7920"/>
        </w:tabs>
        <w:autoSpaceDE w:val="0"/>
        <w:autoSpaceDN w:val="0"/>
        <w:adjustRightInd w:val="0"/>
        <w:spacing w:after="0" w:line="240" w:lineRule="auto"/>
        <w:ind w:firstLine="4320"/>
        <w:contextualSpacing/>
        <w:jc w:val="both"/>
        <w:rPr>
          <w:rFonts w:ascii="Times New Roman" w:eastAsiaTheme="minorEastAsia" w:hAnsi="Times New Roman" w:cs="Times New Roman"/>
          <w:sz w:val="26"/>
          <w:szCs w:val="26"/>
          <w:lang w:val="en-GB"/>
        </w:rPr>
      </w:pPr>
      <w:r w:rsidRPr="00916C68">
        <w:rPr>
          <w:rFonts w:ascii="Times New Roman" w:eastAsiaTheme="minorEastAsia" w:hAnsi="Times New Roman" w:cs="Times New Roman"/>
          <w:sz w:val="26"/>
          <w:szCs w:val="26"/>
          <w:lang w:val="en-GB"/>
        </w:rPr>
        <w:t>U.S. Magistrate</w:t>
      </w:r>
      <w:r w:rsidR="003C46D5" w:rsidRPr="00916C68">
        <w:rPr>
          <w:rFonts w:ascii="Times New Roman" w:eastAsiaTheme="minorEastAsia" w:hAnsi="Times New Roman" w:cs="Times New Roman"/>
          <w:sz w:val="26"/>
          <w:szCs w:val="26"/>
          <w:lang w:val="en-GB"/>
        </w:rPr>
        <w:t xml:space="preserve"> Judge</w:t>
      </w:r>
    </w:p>
    <w:sectPr w:rsidR="009F2EA8" w:rsidRPr="00CA3327" w:rsidSect="003E67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1E22" w14:textId="77777777" w:rsidR="004E37C9" w:rsidRDefault="004E37C9" w:rsidP="00C072B9">
      <w:pPr>
        <w:spacing w:after="0" w:line="240" w:lineRule="auto"/>
      </w:pPr>
      <w:r>
        <w:separator/>
      </w:r>
    </w:p>
  </w:endnote>
  <w:endnote w:type="continuationSeparator" w:id="0">
    <w:p w14:paraId="70C452AC" w14:textId="77777777" w:rsidR="004E37C9" w:rsidRDefault="004E37C9" w:rsidP="00C0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9403" w14:textId="77777777" w:rsidR="00385F9F" w:rsidRDefault="00385F9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297D" w14:textId="77777777" w:rsidR="004E37C9" w:rsidRDefault="004E37C9" w:rsidP="00C072B9">
      <w:pPr>
        <w:spacing w:after="0" w:line="240" w:lineRule="auto"/>
      </w:pPr>
      <w:r>
        <w:t>_________________________________</w:t>
      </w:r>
    </w:p>
  </w:footnote>
  <w:footnote w:type="continuationSeparator" w:id="0">
    <w:p w14:paraId="0742A85C" w14:textId="77777777" w:rsidR="004E37C9" w:rsidRDefault="004E37C9" w:rsidP="00C072B9">
      <w:pPr>
        <w:spacing w:after="0" w:line="240" w:lineRule="auto"/>
      </w:pPr>
    </w:p>
  </w:footnote>
  <w:footnote w:id="1">
    <w:p w14:paraId="1CE5276A" w14:textId="71F5E690" w:rsidR="00385F9F" w:rsidRPr="00CA3327" w:rsidRDefault="00385F9F" w:rsidP="00CA3327">
      <w:pPr>
        <w:pStyle w:val="FootnoteText"/>
        <w:spacing w:after="240"/>
      </w:pPr>
      <w:r w:rsidRPr="00630D55">
        <w:rPr>
          <w:rStyle w:val="FootnoteReference"/>
          <w:rFonts w:cs="Times New Roman"/>
          <w:sz w:val="24"/>
          <w:szCs w:val="24"/>
        </w:rPr>
        <w:footnoteRef/>
      </w:r>
      <w:r w:rsidRPr="003F1DD9">
        <w:t xml:space="preserve"> The defense may opt to receive hard copies of discovery if available and if it can be disseminated sooner than discovery in electronic </w:t>
      </w:r>
      <w:r w:rsidR="00152A80">
        <w:t>format</w:t>
      </w:r>
      <w:r w:rsidRPr="003F1DD9">
        <w:t>.</w:t>
      </w:r>
    </w:p>
  </w:footnote>
  <w:footnote w:id="2">
    <w:p w14:paraId="4C8418AB" w14:textId="0CDF028C" w:rsidR="00385F9F" w:rsidRPr="003F1DD9" w:rsidRDefault="00385F9F" w:rsidP="00CA3327">
      <w:pPr>
        <w:pStyle w:val="FootnoteText"/>
        <w:spacing w:after="240"/>
      </w:pPr>
      <w:r w:rsidRPr="00CA3327">
        <w:rPr>
          <w:rStyle w:val="FootnoteReference"/>
          <w:rFonts w:cs="Times New Roman"/>
          <w:sz w:val="24"/>
          <w:szCs w:val="24"/>
        </w:rPr>
        <w:footnoteRef/>
      </w:r>
      <w:r w:rsidRPr="00CA3327">
        <w:t xml:space="preserve"> See “Recommendations for ESI Discovery Production in Federal Criminal Cases</w:t>
      </w:r>
      <w:r w:rsidR="00152A80">
        <w:t>,</w:t>
      </w:r>
      <w:r w:rsidRPr="00CA3327">
        <w:t xml:space="preserve">” </w:t>
      </w:r>
      <w:r w:rsidR="00152A80">
        <w:t xml:space="preserve">published </w:t>
      </w:r>
      <w:r w:rsidRPr="00CA3327">
        <w:t xml:space="preserve">by the Department of Justice and </w:t>
      </w:r>
      <w:r w:rsidR="00152A80">
        <w:t xml:space="preserve">the </w:t>
      </w:r>
      <w:r w:rsidRPr="00CA3327">
        <w:t>Administrative Office of the U.S. Courts Joint Working Group on Electronic Technology in the Criminal Justice System (JETWG)</w:t>
      </w:r>
      <w:r w:rsidR="000F110F">
        <w:t xml:space="preserve"> </w:t>
      </w:r>
      <w:r w:rsidRPr="00CA3327">
        <w:t>(February 2012).</w:t>
      </w:r>
    </w:p>
  </w:footnote>
  <w:footnote w:id="3">
    <w:p w14:paraId="7A7A3E9E" w14:textId="229B69BA" w:rsidR="003E6749" w:rsidRPr="003E6749" w:rsidRDefault="003E6749" w:rsidP="00CA3327">
      <w:pPr>
        <w:pStyle w:val="FootnoteText"/>
        <w:spacing w:after="240"/>
      </w:pPr>
      <w:r w:rsidRPr="00CA3327">
        <w:rPr>
          <w:rStyle w:val="FootnoteReference"/>
          <w:rFonts w:cs="Times New Roman"/>
          <w:sz w:val="24"/>
          <w:szCs w:val="24"/>
        </w:rPr>
        <w:footnoteRef/>
      </w:r>
      <w:r w:rsidRPr="003E6749">
        <w:t xml:space="preserve"> This includes government cooperating witnesses, as confirmed by the government at that time.  If disclosure of witness-locating information poses a security concern, the government may alternatively make the witness available for defense interview, with the witness’s consent.</w:t>
      </w:r>
    </w:p>
  </w:footnote>
  <w:footnote w:id="4">
    <w:p w14:paraId="2DC95CFF" w14:textId="77777777" w:rsidR="003F1DD9" w:rsidRDefault="003F1DD9">
      <w:pPr>
        <w:pStyle w:val="FootnoteText"/>
      </w:pPr>
      <w:r>
        <w:rPr>
          <w:rStyle w:val="FootnoteReference"/>
        </w:rPr>
        <w:footnoteRef/>
      </w:r>
      <w:r>
        <w:t xml:space="preserve"> </w:t>
      </w:r>
      <w:r w:rsidRPr="003202D9">
        <w:rPr>
          <w:lang w:val="en-GB"/>
        </w:rPr>
        <w:t xml:space="preserve">Fed. R. Crim. P. 12 (government notice of intent to use evidence defendant may seek to suppress); Fed. R. Crim. P. 12.1 (notice of alibi </w:t>
      </w:r>
      <w:proofErr w:type="spellStart"/>
      <w:r w:rsidRPr="003202D9">
        <w:rPr>
          <w:lang w:val="en-GB"/>
        </w:rPr>
        <w:t>defense</w:t>
      </w:r>
      <w:proofErr w:type="spellEnd"/>
      <w:r w:rsidRPr="003202D9">
        <w:rPr>
          <w:lang w:val="en-GB"/>
        </w:rPr>
        <w:t xml:space="preserve">); Fed. R. Crim. P. 12.2 (notice of insanity </w:t>
      </w:r>
      <w:proofErr w:type="spellStart"/>
      <w:r w:rsidRPr="003202D9">
        <w:rPr>
          <w:lang w:val="en-GB"/>
        </w:rPr>
        <w:t>defense</w:t>
      </w:r>
      <w:proofErr w:type="spellEnd"/>
      <w:r w:rsidRPr="003202D9">
        <w:rPr>
          <w:lang w:val="en-GB"/>
        </w:rPr>
        <w:t>)</w:t>
      </w:r>
      <w:r>
        <w:rPr>
          <w:lang w:val="en-GB"/>
        </w:rPr>
        <w:t xml:space="preserve">; </w:t>
      </w:r>
      <w:r w:rsidRPr="003202D9">
        <w:rPr>
          <w:lang w:val="en-GB"/>
        </w:rPr>
        <w:t xml:space="preserve">Fed. R. Crim. P. 12.3 (notice of public authority </w:t>
      </w:r>
      <w:proofErr w:type="spellStart"/>
      <w:r w:rsidRPr="003202D9">
        <w:rPr>
          <w:lang w:val="en-GB"/>
        </w:rPr>
        <w:t>defense</w:t>
      </w:r>
      <w:proofErr w:type="spellEnd"/>
      <w:r w:rsidRPr="003202D9">
        <w:rPr>
          <w:lang w:val="en-GB"/>
        </w:rPr>
        <w:t>)</w:t>
      </w:r>
      <w:r w:rsidRPr="003202D9">
        <w:rPr>
          <w:b/>
          <w:lang w:val="en-GB"/>
        </w:rPr>
        <w:t>;</w:t>
      </w:r>
      <w:r w:rsidRPr="003202D9">
        <w:rPr>
          <w:lang w:val="en-GB"/>
        </w:rPr>
        <w:t xml:space="preserve"> Fed. R. Crim. P. 16 (parties</w:t>
      </w:r>
      <w:r>
        <w:rPr>
          <w:lang w:val="en-GB"/>
        </w:rPr>
        <w:t>’</w:t>
      </w:r>
      <w:r w:rsidRPr="003202D9">
        <w:rPr>
          <w:lang w:val="en-GB"/>
        </w:rPr>
        <w:t xml:space="preserve"> disclosures and discovery)</w:t>
      </w:r>
      <w:r>
        <w:rPr>
          <w:lang w:val="en-GB"/>
        </w:rPr>
        <w:t>;</w:t>
      </w:r>
      <w:r w:rsidRPr="003202D9">
        <w:rPr>
          <w:lang w:val="en-GB"/>
        </w:rPr>
        <w:t xml:space="preserve"> and Fed. R. Crim. P. 26.2 (production of witness statements).</w:t>
      </w:r>
    </w:p>
    <w:p w14:paraId="2BFBDBC5" w14:textId="20C12C33" w:rsidR="003F1DD9" w:rsidRDefault="003F1DD9">
      <w:pPr>
        <w:pStyle w:val="FootnoteText"/>
      </w:pPr>
    </w:p>
  </w:footnote>
  <w:footnote w:id="5">
    <w:p w14:paraId="17FDC634" w14:textId="477E11ED" w:rsidR="000578DC" w:rsidRDefault="000578DC">
      <w:pPr>
        <w:pStyle w:val="FootnoteText"/>
      </w:pPr>
      <w:r>
        <w:rPr>
          <w:rStyle w:val="FootnoteReference"/>
        </w:rPr>
        <w:footnoteRef/>
      </w:r>
      <w:r>
        <w:t xml:space="preserve"> </w:t>
      </w:r>
      <w:r w:rsidRPr="00CA3327">
        <w:rPr>
          <w:i/>
          <w:iCs/>
        </w:rPr>
        <w:t>United States v. Toombs</w:t>
      </w:r>
      <w:r w:rsidRPr="00CA3327">
        <w:t xml:space="preserve">, 574 F.3d 1262, 1269 (10th Cir. 2009); </w:t>
      </w:r>
      <w:r w:rsidRPr="002A6859">
        <w:rPr>
          <w:i/>
        </w:rPr>
        <w:t>see</w:t>
      </w:r>
      <w:r w:rsidR="002A6859" w:rsidRPr="002A6859">
        <w:rPr>
          <w:i/>
        </w:rPr>
        <w:t xml:space="preserve"> also</w:t>
      </w:r>
      <w:r w:rsidRPr="00CA3327">
        <w:t xml:space="preserve"> </w:t>
      </w:r>
      <w:proofErr w:type="spellStart"/>
      <w:r w:rsidRPr="00CA3327">
        <w:rPr>
          <w:i/>
          <w:iCs/>
        </w:rPr>
        <w:t>Zedner</w:t>
      </w:r>
      <w:proofErr w:type="spellEnd"/>
      <w:r w:rsidRPr="00CA3327">
        <w:rPr>
          <w:i/>
          <w:iCs/>
        </w:rPr>
        <w:t xml:space="preserve"> v. United States</w:t>
      </w:r>
      <w:r w:rsidRPr="00CA3327">
        <w:t xml:space="preserve">, 547 U.S. 489, 498 (2006).  </w:t>
      </w:r>
    </w:p>
    <w:p w14:paraId="01EA1F3F" w14:textId="77777777" w:rsidR="009B7B68" w:rsidRDefault="009B7B6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AEB"/>
    <w:multiLevelType w:val="hybridMultilevel"/>
    <w:tmpl w:val="8E70C19C"/>
    <w:lvl w:ilvl="0" w:tplc="2522CAD6">
      <w:start w:val="1"/>
      <w:numFmt w:val="decimal"/>
      <w:lvlText w:val="%1."/>
      <w:lvlJc w:val="left"/>
      <w:pPr>
        <w:ind w:left="27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BC00680"/>
    <w:multiLevelType w:val="multilevel"/>
    <w:tmpl w:val="68C4B61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0E45281E"/>
    <w:multiLevelType w:val="hybridMultilevel"/>
    <w:tmpl w:val="C74E9392"/>
    <w:lvl w:ilvl="0" w:tplc="128028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0E26B0"/>
    <w:multiLevelType w:val="multilevel"/>
    <w:tmpl w:val="E66AF592"/>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4" w15:restartNumberingAfterBreak="0">
    <w:nsid w:val="1A2E1D79"/>
    <w:multiLevelType w:val="hybridMultilevel"/>
    <w:tmpl w:val="A9EA0674"/>
    <w:lvl w:ilvl="0" w:tplc="2522CA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FD3F91"/>
    <w:multiLevelType w:val="multilevel"/>
    <w:tmpl w:val="E66AF592"/>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6" w15:restartNumberingAfterBreak="0">
    <w:nsid w:val="30A5724A"/>
    <w:multiLevelType w:val="multilevel"/>
    <w:tmpl w:val="338E2F9E"/>
    <w:lvl w:ilvl="0">
      <w:start w:val="1"/>
      <w:numFmt w:val="decimal"/>
      <w:lvlText w:val="%1."/>
      <w:legacy w:legacy="1" w:legacySpace="0" w:legacyIndent="0"/>
      <w:lvlJc w:val="left"/>
      <w:rPr>
        <w:rFonts w:cs="Times New Roman"/>
        <w:b w:val="0"/>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ascii="Century Schoolbook" w:eastAsiaTheme="minorEastAsia" w:hAnsi="Century Schoolbook"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7" w15:restartNumberingAfterBreak="0">
    <w:nsid w:val="333072E5"/>
    <w:multiLevelType w:val="hybridMultilevel"/>
    <w:tmpl w:val="04268CE2"/>
    <w:lvl w:ilvl="0" w:tplc="2522C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E54EF"/>
    <w:multiLevelType w:val="hybridMultilevel"/>
    <w:tmpl w:val="3B64EC7C"/>
    <w:lvl w:ilvl="0" w:tplc="2522CAD6">
      <w:start w:val="1"/>
      <w:numFmt w:val="decimal"/>
      <w:lvlText w:val="%1."/>
      <w:lvlJc w:val="left"/>
      <w:pPr>
        <w:ind w:left="1516"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9" w15:restartNumberingAfterBreak="0">
    <w:nsid w:val="57B61C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D51EC5"/>
    <w:multiLevelType w:val="hybridMultilevel"/>
    <w:tmpl w:val="19CE64B4"/>
    <w:lvl w:ilvl="0" w:tplc="2522CA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A6471E"/>
    <w:multiLevelType w:val="hybridMultilevel"/>
    <w:tmpl w:val="6E8C8680"/>
    <w:lvl w:ilvl="0" w:tplc="BCE088B4">
      <w:start w:val="1"/>
      <w:numFmt w:val="lowerLetter"/>
      <w:lvlText w:val="%1."/>
      <w:lvlJc w:val="left"/>
      <w:pPr>
        <w:ind w:left="758" w:hanging="39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025C8"/>
    <w:multiLevelType w:val="multilevel"/>
    <w:tmpl w:val="8DEC2B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F6704CF"/>
    <w:multiLevelType w:val="hybridMultilevel"/>
    <w:tmpl w:val="72C09B16"/>
    <w:lvl w:ilvl="0" w:tplc="128028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7264D4C"/>
    <w:multiLevelType w:val="multilevel"/>
    <w:tmpl w:val="8DC0824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ascii="Times New Roman" w:eastAsiaTheme="minorEastAsia" w:hAnsi="Times New Roman"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5" w15:restartNumberingAfterBreak="0">
    <w:nsid w:val="7B6B0CBC"/>
    <w:multiLevelType w:val="hybridMultilevel"/>
    <w:tmpl w:val="1E8401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6"/>
  </w:num>
  <w:num w:numId="4">
    <w:abstractNumId w:val="1"/>
  </w:num>
  <w:num w:numId="5">
    <w:abstractNumId w:val="5"/>
  </w:num>
  <w:num w:numId="6">
    <w:abstractNumId w:val="9"/>
  </w:num>
  <w:num w:numId="7">
    <w:abstractNumId w:val="15"/>
  </w:num>
  <w:num w:numId="8">
    <w:abstractNumId w:val="2"/>
  </w:num>
  <w:num w:numId="9">
    <w:abstractNumId w:val="12"/>
  </w:num>
  <w:num w:numId="10">
    <w:abstractNumId w:val="11"/>
  </w:num>
  <w:num w:numId="11">
    <w:abstractNumId w:val="4"/>
  </w:num>
  <w:num w:numId="12">
    <w:abstractNumId w:val="7"/>
  </w:num>
  <w:num w:numId="13">
    <w:abstractNumId w:val="0"/>
  </w:num>
  <w:num w:numId="14">
    <w:abstractNumId w:val="1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B9"/>
    <w:rsid w:val="000002CE"/>
    <w:rsid w:val="0000164A"/>
    <w:rsid w:val="00021461"/>
    <w:rsid w:val="00031F25"/>
    <w:rsid w:val="00046913"/>
    <w:rsid w:val="00046EF5"/>
    <w:rsid w:val="000470DC"/>
    <w:rsid w:val="000578DC"/>
    <w:rsid w:val="00057F3C"/>
    <w:rsid w:val="00071329"/>
    <w:rsid w:val="00091982"/>
    <w:rsid w:val="000A4D79"/>
    <w:rsid w:val="000B2047"/>
    <w:rsid w:val="000C0C0B"/>
    <w:rsid w:val="000C3082"/>
    <w:rsid w:val="000C79B0"/>
    <w:rsid w:val="000C7C81"/>
    <w:rsid w:val="000E6173"/>
    <w:rsid w:val="000F10CE"/>
    <w:rsid w:val="000F110F"/>
    <w:rsid w:val="000F4344"/>
    <w:rsid w:val="001064C2"/>
    <w:rsid w:val="00122BCB"/>
    <w:rsid w:val="001272B6"/>
    <w:rsid w:val="00134923"/>
    <w:rsid w:val="00140952"/>
    <w:rsid w:val="00152A80"/>
    <w:rsid w:val="00176C1E"/>
    <w:rsid w:val="001929D1"/>
    <w:rsid w:val="001B2B0C"/>
    <w:rsid w:val="001B2B85"/>
    <w:rsid w:val="001F6D7C"/>
    <w:rsid w:val="00200E4C"/>
    <w:rsid w:val="002231A0"/>
    <w:rsid w:val="0023124E"/>
    <w:rsid w:val="002314B0"/>
    <w:rsid w:val="0025244D"/>
    <w:rsid w:val="002552A1"/>
    <w:rsid w:val="00263AF7"/>
    <w:rsid w:val="002742FF"/>
    <w:rsid w:val="00281CAD"/>
    <w:rsid w:val="002873A7"/>
    <w:rsid w:val="00296B9F"/>
    <w:rsid w:val="002A2A05"/>
    <w:rsid w:val="002A4BC5"/>
    <w:rsid w:val="002A6859"/>
    <w:rsid w:val="002B6A7B"/>
    <w:rsid w:val="002C0463"/>
    <w:rsid w:val="002C4016"/>
    <w:rsid w:val="002C646A"/>
    <w:rsid w:val="002D2DB6"/>
    <w:rsid w:val="002E04E4"/>
    <w:rsid w:val="002F7A20"/>
    <w:rsid w:val="00311670"/>
    <w:rsid w:val="00314C67"/>
    <w:rsid w:val="00321B29"/>
    <w:rsid w:val="00343B95"/>
    <w:rsid w:val="003525E0"/>
    <w:rsid w:val="0035339B"/>
    <w:rsid w:val="00365616"/>
    <w:rsid w:val="00372312"/>
    <w:rsid w:val="00385F9F"/>
    <w:rsid w:val="0038649F"/>
    <w:rsid w:val="00391CA4"/>
    <w:rsid w:val="00392DE4"/>
    <w:rsid w:val="00397DA2"/>
    <w:rsid w:val="003A1629"/>
    <w:rsid w:val="003A21BE"/>
    <w:rsid w:val="003A3835"/>
    <w:rsid w:val="003A5030"/>
    <w:rsid w:val="003B3237"/>
    <w:rsid w:val="003C12F7"/>
    <w:rsid w:val="003C40AE"/>
    <w:rsid w:val="003C4313"/>
    <w:rsid w:val="003C46D5"/>
    <w:rsid w:val="003E305A"/>
    <w:rsid w:val="003E60F5"/>
    <w:rsid w:val="003E6749"/>
    <w:rsid w:val="003E6F59"/>
    <w:rsid w:val="003F1DD9"/>
    <w:rsid w:val="003F538E"/>
    <w:rsid w:val="004060C4"/>
    <w:rsid w:val="00432DE7"/>
    <w:rsid w:val="00447A0B"/>
    <w:rsid w:val="0045393E"/>
    <w:rsid w:val="00454D57"/>
    <w:rsid w:val="0045506E"/>
    <w:rsid w:val="00461267"/>
    <w:rsid w:val="00466C3D"/>
    <w:rsid w:val="004808FB"/>
    <w:rsid w:val="00492CBC"/>
    <w:rsid w:val="00494E66"/>
    <w:rsid w:val="00495247"/>
    <w:rsid w:val="004D0F8E"/>
    <w:rsid w:val="004E1B64"/>
    <w:rsid w:val="004E37C9"/>
    <w:rsid w:val="004E4163"/>
    <w:rsid w:val="004E60C0"/>
    <w:rsid w:val="00500F77"/>
    <w:rsid w:val="00505F77"/>
    <w:rsid w:val="005125E8"/>
    <w:rsid w:val="0054191E"/>
    <w:rsid w:val="00546C29"/>
    <w:rsid w:val="00564B99"/>
    <w:rsid w:val="00571BE6"/>
    <w:rsid w:val="00574A2B"/>
    <w:rsid w:val="0058305F"/>
    <w:rsid w:val="00593C8F"/>
    <w:rsid w:val="0059631F"/>
    <w:rsid w:val="005A2A20"/>
    <w:rsid w:val="005A4BD7"/>
    <w:rsid w:val="005B163B"/>
    <w:rsid w:val="005B20FD"/>
    <w:rsid w:val="005B4ACA"/>
    <w:rsid w:val="005B634D"/>
    <w:rsid w:val="005C4219"/>
    <w:rsid w:val="005C7401"/>
    <w:rsid w:val="005D4206"/>
    <w:rsid w:val="005E110A"/>
    <w:rsid w:val="005F5919"/>
    <w:rsid w:val="0060043A"/>
    <w:rsid w:val="006051AC"/>
    <w:rsid w:val="00621592"/>
    <w:rsid w:val="00630D55"/>
    <w:rsid w:val="006319B1"/>
    <w:rsid w:val="00643202"/>
    <w:rsid w:val="00646121"/>
    <w:rsid w:val="00655C8C"/>
    <w:rsid w:val="006679D5"/>
    <w:rsid w:val="00683D2A"/>
    <w:rsid w:val="006A2C28"/>
    <w:rsid w:val="006B2684"/>
    <w:rsid w:val="006C2C6E"/>
    <w:rsid w:val="006C3005"/>
    <w:rsid w:val="006D2E7F"/>
    <w:rsid w:val="006E6DF8"/>
    <w:rsid w:val="00700906"/>
    <w:rsid w:val="007031C9"/>
    <w:rsid w:val="007132DB"/>
    <w:rsid w:val="0071612D"/>
    <w:rsid w:val="00721657"/>
    <w:rsid w:val="0072399E"/>
    <w:rsid w:val="00731060"/>
    <w:rsid w:val="0073490E"/>
    <w:rsid w:val="00740160"/>
    <w:rsid w:val="007578B5"/>
    <w:rsid w:val="00766AC9"/>
    <w:rsid w:val="007673C7"/>
    <w:rsid w:val="007841EE"/>
    <w:rsid w:val="007857FE"/>
    <w:rsid w:val="00793BFF"/>
    <w:rsid w:val="007A2BEC"/>
    <w:rsid w:val="007B039F"/>
    <w:rsid w:val="007C065F"/>
    <w:rsid w:val="007D41B7"/>
    <w:rsid w:val="007D52E7"/>
    <w:rsid w:val="007E1BD2"/>
    <w:rsid w:val="007E3458"/>
    <w:rsid w:val="007E764C"/>
    <w:rsid w:val="007F1C20"/>
    <w:rsid w:val="008032F7"/>
    <w:rsid w:val="008060A6"/>
    <w:rsid w:val="00844537"/>
    <w:rsid w:val="00845A7A"/>
    <w:rsid w:val="00860693"/>
    <w:rsid w:val="00865B5A"/>
    <w:rsid w:val="00880C8A"/>
    <w:rsid w:val="0088786E"/>
    <w:rsid w:val="008915C7"/>
    <w:rsid w:val="008A6DCF"/>
    <w:rsid w:val="008B6082"/>
    <w:rsid w:val="008B71F6"/>
    <w:rsid w:val="008C7B27"/>
    <w:rsid w:val="008D0FDF"/>
    <w:rsid w:val="008D16F6"/>
    <w:rsid w:val="008E3566"/>
    <w:rsid w:val="008E5B20"/>
    <w:rsid w:val="008F65C5"/>
    <w:rsid w:val="008F75A5"/>
    <w:rsid w:val="009042C0"/>
    <w:rsid w:val="00913B3A"/>
    <w:rsid w:val="00916C68"/>
    <w:rsid w:val="00920BEE"/>
    <w:rsid w:val="00943767"/>
    <w:rsid w:val="00952FCC"/>
    <w:rsid w:val="00990C0D"/>
    <w:rsid w:val="00993480"/>
    <w:rsid w:val="009A2228"/>
    <w:rsid w:val="009A75A6"/>
    <w:rsid w:val="009A7C72"/>
    <w:rsid w:val="009B0455"/>
    <w:rsid w:val="009B3112"/>
    <w:rsid w:val="009B7B68"/>
    <w:rsid w:val="009C2120"/>
    <w:rsid w:val="009E325C"/>
    <w:rsid w:val="009E35CF"/>
    <w:rsid w:val="009E4762"/>
    <w:rsid w:val="009E7DF7"/>
    <w:rsid w:val="009F2EA8"/>
    <w:rsid w:val="009F6A64"/>
    <w:rsid w:val="00A2387D"/>
    <w:rsid w:val="00A3084E"/>
    <w:rsid w:val="00A37469"/>
    <w:rsid w:val="00A44BDB"/>
    <w:rsid w:val="00A467D9"/>
    <w:rsid w:val="00A50305"/>
    <w:rsid w:val="00A63464"/>
    <w:rsid w:val="00A67640"/>
    <w:rsid w:val="00A749B8"/>
    <w:rsid w:val="00A85B40"/>
    <w:rsid w:val="00A90F56"/>
    <w:rsid w:val="00A96AAC"/>
    <w:rsid w:val="00AB6907"/>
    <w:rsid w:val="00AC40A1"/>
    <w:rsid w:val="00AE0889"/>
    <w:rsid w:val="00AE590D"/>
    <w:rsid w:val="00AF4EBD"/>
    <w:rsid w:val="00AF53EB"/>
    <w:rsid w:val="00B001EA"/>
    <w:rsid w:val="00B01763"/>
    <w:rsid w:val="00B07D2E"/>
    <w:rsid w:val="00B10F9E"/>
    <w:rsid w:val="00B168F7"/>
    <w:rsid w:val="00B21BA8"/>
    <w:rsid w:val="00B2203F"/>
    <w:rsid w:val="00B3120C"/>
    <w:rsid w:val="00B315BB"/>
    <w:rsid w:val="00B32E62"/>
    <w:rsid w:val="00B37742"/>
    <w:rsid w:val="00B437F5"/>
    <w:rsid w:val="00B629DD"/>
    <w:rsid w:val="00B63BA0"/>
    <w:rsid w:val="00B67D59"/>
    <w:rsid w:val="00B80781"/>
    <w:rsid w:val="00B84578"/>
    <w:rsid w:val="00B916CF"/>
    <w:rsid w:val="00BA07C6"/>
    <w:rsid w:val="00BA11B4"/>
    <w:rsid w:val="00BC2AC8"/>
    <w:rsid w:val="00BD244D"/>
    <w:rsid w:val="00BD7476"/>
    <w:rsid w:val="00BE1018"/>
    <w:rsid w:val="00BE5AB2"/>
    <w:rsid w:val="00BF4864"/>
    <w:rsid w:val="00BF6A8D"/>
    <w:rsid w:val="00C03119"/>
    <w:rsid w:val="00C05E1E"/>
    <w:rsid w:val="00C072B9"/>
    <w:rsid w:val="00C13C84"/>
    <w:rsid w:val="00C16AB4"/>
    <w:rsid w:val="00C249C2"/>
    <w:rsid w:val="00C31EB4"/>
    <w:rsid w:val="00C43BC6"/>
    <w:rsid w:val="00C827EE"/>
    <w:rsid w:val="00C90ED1"/>
    <w:rsid w:val="00C97C1B"/>
    <w:rsid w:val="00CA3327"/>
    <w:rsid w:val="00CA650C"/>
    <w:rsid w:val="00CB4632"/>
    <w:rsid w:val="00CD1F1F"/>
    <w:rsid w:val="00CF1C8C"/>
    <w:rsid w:val="00CF1F71"/>
    <w:rsid w:val="00D00768"/>
    <w:rsid w:val="00D139FD"/>
    <w:rsid w:val="00D23BA0"/>
    <w:rsid w:val="00D333F0"/>
    <w:rsid w:val="00D34E6A"/>
    <w:rsid w:val="00D36944"/>
    <w:rsid w:val="00D401D1"/>
    <w:rsid w:val="00D55620"/>
    <w:rsid w:val="00D62E89"/>
    <w:rsid w:val="00D64F69"/>
    <w:rsid w:val="00D93362"/>
    <w:rsid w:val="00D95701"/>
    <w:rsid w:val="00D95D5A"/>
    <w:rsid w:val="00DC193D"/>
    <w:rsid w:val="00DD1338"/>
    <w:rsid w:val="00DD1EC4"/>
    <w:rsid w:val="00DD353B"/>
    <w:rsid w:val="00DE341B"/>
    <w:rsid w:val="00DE5A7F"/>
    <w:rsid w:val="00DF7187"/>
    <w:rsid w:val="00E07537"/>
    <w:rsid w:val="00E17578"/>
    <w:rsid w:val="00E2440F"/>
    <w:rsid w:val="00E26631"/>
    <w:rsid w:val="00E401D5"/>
    <w:rsid w:val="00E41971"/>
    <w:rsid w:val="00E420B6"/>
    <w:rsid w:val="00E433EB"/>
    <w:rsid w:val="00E56923"/>
    <w:rsid w:val="00E70E6A"/>
    <w:rsid w:val="00E75C20"/>
    <w:rsid w:val="00E81D64"/>
    <w:rsid w:val="00E857C5"/>
    <w:rsid w:val="00E85F24"/>
    <w:rsid w:val="00E9479B"/>
    <w:rsid w:val="00E9510C"/>
    <w:rsid w:val="00EA250E"/>
    <w:rsid w:val="00EA7558"/>
    <w:rsid w:val="00EB00DB"/>
    <w:rsid w:val="00EB511A"/>
    <w:rsid w:val="00EC36EC"/>
    <w:rsid w:val="00EC509C"/>
    <w:rsid w:val="00EC551F"/>
    <w:rsid w:val="00EC57DA"/>
    <w:rsid w:val="00EC6EA9"/>
    <w:rsid w:val="00EF0324"/>
    <w:rsid w:val="00EF4E8C"/>
    <w:rsid w:val="00F02AD3"/>
    <w:rsid w:val="00F0612C"/>
    <w:rsid w:val="00F41C5B"/>
    <w:rsid w:val="00F562A4"/>
    <w:rsid w:val="00F7692F"/>
    <w:rsid w:val="00F82A09"/>
    <w:rsid w:val="00F93DCE"/>
    <w:rsid w:val="00F96AB7"/>
    <w:rsid w:val="00FB365F"/>
    <w:rsid w:val="00FC7C55"/>
    <w:rsid w:val="00FE1A39"/>
    <w:rsid w:val="00FE3C68"/>
    <w:rsid w:val="00FE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F04C4"/>
  <w15:docId w15:val="{E2ADC97A-7303-453B-8E3D-3CFB0DAA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2B9"/>
  </w:style>
  <w:style w:type="paragraph" w:styleId="Footer">
    <w:name w:val="footer"/>
    <w:basedOn w:val="Normal"/>
    <w:link w:val="FooterChar"/>
    <w:uiPriority w:val="99"/>
    <w:unhideWhenUsed/>
    <w:rsid w:val="00C07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2B9"/>
  </w:style>
  <w:style w:type="character" w:styleId="PlaceholderText">
    <w:name w:val="Placeholder Text"/>
    <w:basedOn w:val="DefaultParagraphFont"/>
    <w:uiPriority w:val="99"/>
    <w:semiHidden/>
    <w:rsid w:val="00C072B9"/>
    <w:rPr>
      <w:color w:val="808080"/>
    </w:rPr>
  </w:style>
  <w:style w:type="paragraph" w:styleId="ListParagraph">
    <w:name w:val="List Paragraph"/>
    <w:basedOn w:val="Normal"/>
    <w:uiPriority w:val="34"/>
    <w:qFormat/>
    <w:rsid w:val="003C4313"/>
    <w:pPr>
      <w:ind w:left="720"/>
      <w:contextualSpacing/>
    </w:pPr>
  </w:style>
  <w:style w:type="paragraph" w:styleId="Revision">
    <w:name w:val="Revision"/>
    <w:hidden/>
    <w:uiPriority w:val="99"/>
    <w:semiHidden/>
    <w:rsid w:val="00844537"/>
    <w:pPr>
      <w:spacing w:after="0" w:line="240" w:lineRule="auto"/>
    </w:pPr>
  </w:style>
  <w:style w:type="paragraph" w:styleId="BalloonText">
    <w:name w:val="Balloon Text"/>
    <w:basedOn w:val="Normal"/>
    <w:link w:val="BalloonTextChar"/>
    <w:uiPriority w:val="99"/>
    <w:semiHidden/>
    <w:unhideWhenUsed/>
    <w:rsid w:val="00844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37"/>
    <w:rPr>
      <w:rFonts w:ascii="Segoe UI" w:hAnsi="Segoe UI" w:cs="Segoe UI"/>
      <w:sz w:val="18"/>
      <w:szCs w:val="18"/>
    </w:rPr>
  </w:style>
  <w:style w:type="character" w:styleId="CommentReference">
    <w:name w:val="annotation reference"/>
    <w:basedOn w:val="DefaultParagraphFont"/>
    <w:uiPriority w:val="99"/>
    <w:semiHidden/>
    <w:unhideWhenUsed/>
    <w:rsid w:val="005A4BD7"/>
    <w:rPr>
      <w:sz w:val="16"/>
      <w:szCs w:val="16"/>
    </w:rPr>
  </w:style>
  <w:style w:type="paragraph" w:styleId="CommentText">
    <w:name w:val="annotation text"/>
    <w:basedOn w:val="Normal"/>
    <w:link w:val="CommentTextChar"/>
    <w:uiPriority w:val="99"/>
    <w:semiHidden/>
    <w:unhideWhenUsed/>
    <w:rsid w:val="005A4BD7"/>
    <w:pPr>
      <w:spacing w:line="240" w:lineRule="auto"/>
    </w:pPr>
    <w:rPr>
      <w:sz w:val="20"/>
      <w:szCs w:val="20"/>
    </w:rPr>
  </w:style>
  <w:style w:type="character" w:customStyle="1" w:styleId="CommentTextChar">
    <w:name w:val="Comment Text Char"/>
    <w:basedOn w:val="DefaultParagraphFont"/>
    <w:link w:val="CommentText"/>
    <w:uiPriority w:val="99"/>
    <w:semiHidden/>
    <w:rsid w:val="005A4BD7"/>
    <w:rPr>
      <w:sz w:val="20"/>
      <w:szCs w:val="20"/>
    </w:rPr>
  </w:style>
  <w:style w:type="paragraph" w:styleId="CommentSubject">
    <w:name w:val="annotation subject"/>
    <w:basedOn w:val="CommentText"/>
    <w:next w:val="CommentText"/>
    <w:link w:val="CommentSubjectChar"/>
    <w:uiPriority w:val="99"/>
    <w:semiHidden/>
    <w:unhideWhenUsed/>
    <w:rsid w:val="005A4BD7"/>
    <w:rPr>
      <w:b/>
      <w:bCs/>
    </w:rPr>
  </w:style>
  <w:style w:type="character" w:customStyle="1" w:styleId="CommentSubjectChar">
    <w:name w:val="Comment Subject Char"/>
    <w:basedOn w:val="CommentTextChar"/>
    <w:link w:val="CommentSubject"/>
    <w:uiPriority w:val="99"/>
    <w:semiHidden/>
    <w:rsid w:val="005A4BD7"/>
    <w:rPr>
      <w:b/>
      <w:bCs/>
      <w:sz w:val="20"/>
      <w:szCs w:val="20"/>
    </w:rPr>
  </w:style>
  <w:style w:type="paragraph" w:styleId="FootnoteText">
    <w:name w:val="footnote text"/>
    <w:basedOn w:val="Normal"/>
    <w:link w:val="FootnoteTextChar"/>
    <w:autoRedefine/>
    <w:uiPriority w:val="99"/>
    <w:unhideWhenUsed/>
    <w:rsid w:val="00630D55"/>
    <w:pPr>
      <w:spacing w:after="0" w:line="240" w:lineRule="auto"/>
      <w:ind w:firstLine="720"/>
      <w:jc w:val="both"/>
    </w:pPr>
    <w:rPr>
      <w:rFonts w:ascii="Times New Roman" w:hAnsi="Times New Roman"/>
      <w:sz w:val="24"/>
      <w:szCs w:val="20"/>
    </w:rPr>
  </w:style>
  <w:style w:type="character" w:customStyle="1" w:styleId="FootnoteTextChar">
    <w:name w:val="Footnote Text Char"/>
    <w:basedOn w:val="DefaultParagraphFont"/>
    <w:link w:val="FootnoteText"/>
    <w:uiPriority w:val="99"/>
    <w:rsid w:val="00630D55"/>
    <w:rPr>
      <w:rFonts w:ascii="Times New Roman" w:hAnsi="Times New Roman"/>
      <w:sz w:val="24"/>
      <w:szCs w:val="20"/>
    </w:rPr>
  </w:style>
  <w:style w:type="character" w:styleId="FootnoteReference">
    <w:name w:val="footnote reference"/>
    <w:basedOn w:val="DefaultParagraphFont"/>
    <w:uiPriority w:val="99"/>
    <w:semiHidden/>
    <w:unhideWhenUsed/>
    <w:rsid w:val="00630D55"/>
    <w:rPr>
      <w:rFonts w:ascii="Times New Roman" w:hAnsi="Times New Roman"/>
      <w:sz w:val="26"/>
      <w:vertAlign w:val="superscript"/>
    </w:rPr>
  </w:style>
  <w:style w:type="paragraph" w:styleId="EndnoteText">
    <w:name w:val="endnote text"/>
    <w:basedOn w:val="Normal"/>
    <w:link w:val="EndnoteTextChar"/>
    <w:uiPriority w:val="99"/>
    <w:semiHidden/>
    <w:unhideWhenUsed/>
    <w:rsid w:val="00630D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0D55"/>
    <w:rPr>
      <w:sz w:val="20"/>
      <w:szCs w:val="20"/>
    </w:rPr>
  </w:style>
  <w:style w:type="character" w:styleId="EndnoteReference">
    <w:name w:val="endnote reference"/>
    <w:basedOn w:val="DefaultParagraphFont"/>
    <w:uiPriority w:val="99"/>
    <w:semiHidden/>
    <w:unhideWhenUsed/>
    <w:rsid w:val="00630D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CF287B8C-D05C-4BE3-8F5D-DC0995518B29}"/>
      </w:docPartPr>
      <w:docPartBody>
        <w:p w:rsidR="0039075B" w:rsidRDefault="00AD5FE9">
          <w:r w:rsidRPr="00C322BA">
            <w:rPr>
              <w:rStyle w:val="PlaceholderText"/>
            </w:rPr>
            <w:t>Choose an item.</w:t>
          </w:r>
        </w:p>
      </w:docPartBody>
    </w:docPart>
    <w:docPart>
      <w:docPartPr>
        <w:name w:val="00CE0C7F1A4B4201BB73D6C03824EAC8"/>
        <w:category>
          <w:name w:val="General"/>
          <w:gallery w:val="placeholder"/>
        </w:category>
        <w:types>
          <w:type w:val="bbPlcHdr"/>
        </w:types>
        <w:behaviors>
          <w:behavior w:val="content"/>
        </w:behaviors>
        <w:guid w:val="{A3D2D6BC-D4F5-484B-AE7F-0E916106573F}"/>
      </w:docPartPr>
      <w:docPartBody>
        <w:p w:rsidR="0039075B" w:rsidRDefault="00AD5FE9" w:rsidP="00AD5FE9">
          <w:pPr>
            <w:pStyle w:val="00CE0C7F1A4B4201BB73D6C03824EAC8"/>
          </w:pPr>
          <w:r w:rsidRPr="00C322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FE9"/>
    <w:rsid w:val="000970EB"/>
    <w:rsid w:val="000F1076"/>
    <w:rsid w:val="001565F7"/>
    <w:rsid w:val="00166DA4"/>
    <w:rsid w:val="00244F20"/>
    <w:rsid w:val="00330740"/>
    <w:rsid w:val="0039075B"/>
    <w:rsid w:val="003A0538"/>
    <w:rsid w:val="00637C1F"/>
    <w:rsid w:val="006B6C4A"/>
    <w:rsid w:val="006D348E"/>
    <w:rsid w:val="007D7E06"/>
    <w:rsid w:val="00893122"/>
    <w:rsid w:val="0090020D"/>
    <w:rsid w:val="00AD5FE9"/>
    <w:rsid w:val="00B07998"/>
    <w:rsid w:val="00BB029D"/>
    <w:rsid w:val="00CF6335"/>
    <w:rsid w:val="00F7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6DA4"/>
    <w:rPr>
      <w:color w:val="808080"/>
    </w:rPr>
  </w:style>
  <w:style w:type="paragraph" w:customStyle="1" w:styleId="00CE0C7F1A4B4201BB73D6C03824EAC8">
    <w:name w:val="00CE0C7F1A4B4201BB73D6C03824EAC8"/>
    <w:rsid w:val="00AD5FE9"/>
  </w:style>
  <w:style w:type="paragraph" w:customStyle="1" w:styleId="9306481D11B9410894675B88F3172EC9">
    <w:name w:val="9306481D11B9410894675B88F3172EC9"/>
    <w:rsid w:val="00CF633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A14AF-9370-42C2-B04B-7B281AA1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3934</Words>
  <Characters>22426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FDO</Company>
  <LinksUpToDate>false</LinksUpToDate>
  <CharactersWithSpaces>26308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Fry</dc:creator>
  <cp:lastModifiedBy>Matt Arenson</cp:lastModifiedBy>
  <cp:revision>2</cp:revision>
  <cp:lastPrinted>2016-10-28T18:28:00Z</cp:lastPrinted>
  <dcterms:created xsi:type="dcterms:W3CDTF">2022-10-14T14:48:00Z</dcterms:created>
  <dcterms:modified xsi:type="dcterms:W3CDTF">2022-10-14T14:48:00Z</dcterms:modified>
</cp:coreProperties>
</file>